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10C" w:rsidRDefault="0020510C" w:rsidP="009736E9">
      <w:pPr>
        <w:jc w:val="center"/>
        <w:rPr>
          <w:sz w:val="28"/>
        </w:rPr>
      </w:pPr>
    </w:p>
    <w:p w:rsidR="0020510C" w:rsidRDefault="0020510C" w:rsidP="009736E9">
      <w:pPr>
        <w:jc w:val="center"/>
        <w:rPr>
          <w:sz w:val="28"/>
        </w:rPr>
      </w:pPr>
    </w:p>
    <w:p w:rsidR="0020510C" w:rsidRDefault="0020510C" w:rsidP="009736E9">
      <w:pPr>
        <w:jc w:val="center"/>
        <w:rPr>
          <w:sz w:val="28"/>
        </w:rPr>
      </w:pPr>
    </w:p>
    <w:p w:rsidR="002C0100" w:rsidRDefault="009736E9" w:rsidP="009736E9">
      <w:pPr>
        <w:jc w:val="center"/>
        <w:rPr>
          <w:sz w:val="28"/>
        </w:rPr>
      </w:pPr>
      <w:r w:rsidRPr="009736E9">
        <w:rPr>
          <w:sz w:val="28"/>
        </w:rPr>
        <w:t xml:space="preserve"> [logo]</w:t>
      </w:r>
    </w:p>
    <w:p w:rsidR="0020510C" w:rsidRPr="009736E9" w:rsidRDefault="0020510C" w:rsidP="009736E9">
      <w:pPr>
        <w:jc w:val="center"/>
        <w:rPr>
          <w:sz w:val="28"/>
        </w:rPr>
      </w:pPr>
    </w:p>
    <w:p w:rsidR="009736E9" w:rsidRPr="008723BC" w:rsidRDefault="009736E9" w:rsidP="009736E9">
      <w:pPr>
        <w:jc w:val="center"/>
        <w:rPr>
          <w:b/>
          <w:sz w:val="32"/>
        </w:rPr>
      </w:pPr>
      <w:r w:rsidRPr="008723BC">
        <w:rPr>
          <w:b/>
          <w:sz w:val="32"/>
        </w:rPr>
        <w:t>Caron &amp; Stevens</w:t>
      </w:r>
    </w:p>
    <w:p w:rsidR="009736E9" w:rsidRPr="0020510C" w:rsidRDefault="0020510C" w:rsidP="009736E9">
      <w:pPr>
        <w:jc w:val="center"/>
        <w:rPr>
          <w:sz w:val="16"/>
        </w:rPr>
      </w:pPr>
      <w:r w:rsidRPr="0020510C">
        <w:rPr>
          <w:sz w:val="16"/>
        </w:rPr>
        <w:t>attorneys, tax consultants and civil-law notaries</w:t>
      </w:r>
    </w:p>
    <w:p w:rsidR="0020510C" w:rsidRDefault="0020510C" w:rsidP="009736E9">
      <w:pPr>
        <w:jc w:val="center"/>
        <w:rPr>
          <w:sz w:val="28"/>
        </w:rPr>
      </w:pPr>
    </w:p>
    <w:p w:rsidR="0020510C" w:rsidRPr="009736E9" w:rsidRDefault="0020510C" w:rsidP="009736E9">
      <w:pPr>
        <w:jc w:val="center"/>
        <w:rPr>
          <w:sz w:val="28"/>
        </w:rPr>
      </w:pPr>
    </w:p>
    <w:p w:rsidR="009736E9" w:rsidRPr="008723BC" w:rsidRDefault="009736E9" w:rsidP="009736E9">
      <w:pPr>
        <w:jc w:val="center"/>
      </w:pPr>
      <w:r w:rsidRPr="008723BC">
        <w:t>M.P. Bongard</w:t>
      </w:r>
    </w:p>
    <w:p w:rsidR="009736E9" w:rsidRPr="008723BC" w:rsidRDefault="009736E9" w:rsidP="009736E9">
      <w:pPr>
        <w:jc w:val="center"/>
      </w:pPr>
      <w:r w:rsidRPr="008723BC">
        <w:t>H.A.M. Stuijt</w:t>
      </w:r>
    </w:p>
    <w:p w:rsidR="009736E9" w:rsidRPr="008723BC" w:rsidRDefault="009736E9" w:rsidP="009736E9">
      <w:pPr>
        <w:jc w:val="center"/>
      </w:pPr>
      <w:r w:rsidRPr="008723BC">
        <w:t>H. van Wilsum</w:t>
      </w:r>
    </w:p>
    <w:p w:rsidR="009736E9" w:rsidRPr="008723BC" w:rsidRDefault="009736E9" w:rsidP="009736E9">
      <w:pPr>
        <w:jc w:val="center"/>
        <w:rPr>
          <w:sz w:val="16"/>
        </w:rPr>
      </w:pPr>
      <w:r w:rsidRPr="008723BC">
        <w:rPr>
          <w:sz w:val="16"/>
        </w:rPr>
        <w:t>civil-law notaries</w:t>
      </w:r>
    </w:p>
    <w:p w:rsidR="009736E9" w:rsidRDefault="009736E9" w:rsidP="0097795C">
      <w:pPr>
        <w:jc w:val="both"/>
        <w:rPr>
          <w:sz w:val="18"/>
        </w:rPr>
      </w:pPr>
    </w:p>
    <w:p w:rsidR="009736E9" w:rsidRDefault="009736E9" w:rsidP="0097795C">
      <w:pPr>
        <w:jc w:val="both"/>
        <w:rPr>
          <w:sz w:val="18"/>
        </w:rPr>
      </w:pPr>
    </w:p>
    <w:p w:rsidR="0020510C" w:rsidRDefault="0020510C" w:rsidP="0097795C">
      <w:pPr>
        <w:jc w:val="both"/>
        <w:rPr>
          <w:sz w:val="18"/>
        </w:rPr>
      </w:pPr>
    </w:p>
    <w:p w:rsidR="0020510C" w:rsidRDefault="0020510C" w:rsidP="0097795C">
      <w:pPr>
        <w:jc w:val="both"/>
        <w:rPr>
          <w:sz w:val="18"/>
        </w:rPr>
      </w:pPr>
    </w:p>
    <w:p w:rsidR="0020510C" w:rsidRDefault="0020510C" w:rsidP="0097795C">
      <w:pPr>
        <w:jc w:val="both"/>
        <w:rPr>
          <w:sz w:val="18"/>
        </w:rPr>
      </w:pPr>
    </w:p>
    <w:p w:rsidR="009736E9" w:rsidRDefault="009736E9" w:rsidP="0097795C">
      <w:pPr>
        <w:jc w:val="both"/>
        <w:rPr>
          <w:sz w:val="18"/>
        </w:rPr>
      </w:pPr>
    </w:p>
    <w:p w:rsidR="009736E9" w:rsidRDefault="009736E9" w:rsidP="008723BC">
      <w:pPr>
        <w:ind w:left="2832"/>
      </w:pPr>
      <w:r>
        <w:t>COPY</w:t>
      </w:r>
    </w:p>
    <w:p w:rsidR="009736E9" w:rsidRDefault="009736E9" w:rsidP="008723BC">
      <w:pPr>
        <w:ind w:left="2832"/>
      </w:pPr>
      <w:r>
        <w:t>of a deed of</w:t>
      </w:r>
    </w:p>
    <w:p w:rsidR="009736E9" w:rsidRDefault="00F7582C" w:rsidP="008723BC">
      <w:pPr>
        <w:ind w:left="2832"/>
      </w:pPr>
      <w:r>
        <w:rPr>
          <w:u w:val="single"/>
        </w:rPr>
        <w:t>FORMATION</w:t>
      </w:r>
    </w:p>
    <w:p w:rsidR="009736E9" w:rsidRDefault="009736E9" w:rsidP="008723BC">
      <w:pPr>
        <w:ind w:left="6372"/>
      </w:pPr>
    </w:p>
    <w:p w:rsidR="0020510C" w:rsidRDefault="0020510C" w:rsidP="008723BC">
      <w:pPr>
        <w:ind w:left="6372"/>
      </w:pPr>
    </w:p>
    <w:p w:rsidR="0020510C" w:rsidRDefault="0020510C" w:rsidP="008723BC">
      <w:pPr>
        <w:ind w:left="6372"/>
      </w:pPr>
    </w:p>
    <w:p w:rsidR="009736E9" w:rsidRDefault="009736E9" w:rsidP="008723BC">
      <w:pPr>
        <w:ind w:left="6372"/>
      </w:pPr>
    </w:p>
    <w:p w:rsidR="009736E9" w:rsidRDefault="009736E9" w:rsidP="008723BC">
      <w:pPr>
        <w:ind w:left="2832"/>
      </w:pPr>
      <w:r>
        <w:t>REGARDING:</w:t>
      </w:r>
    </w:p>
    <w:p w:rsidR="0020510C" w:rsidRDefault="0020510C" w:rsidP="008723BC">
      <w:pPr>
        <w:ind w:left="2832"/>
      </w:pPr>
    </w:p>
    <w:p w:rsidR="009736E9" w:rsidRDefault="009736E9" w:rsidP="008723BC">
      <w:pPr>
        <w:ind w:left="6372"/>
      </w:pPr>
    </w:p>
    <w:p w:rsidR="009736E9" w:rsidRDefault="009736E9" w:rsidP="008723BC">
      <w:pPr>
        <w:ind w:left="2832"/>
        <w:rPr>
          <w:u w:val="single"/>
        </w:rPr>
      </w:pPr>
      <w:r>
        <w:rPr>
          <w:u w:val="single"/>
        </w:rPr>
        <w:t>NEDERLANDS-CANADESE KAMER VAN KOOPHANDEL</w:t>
      </w:r>
    </w:p>
    <w:p w:rsidR="009736E9" w:rsidRDefault="009736E9" w:rsidP="008723BC">
      <w:pPr>
        <w:ind w:left="2832"/>
      </w:pPr>
      <w:r w:rsidRPr="009736E9">
        <w:t>having its registered office in The Hague, the Netherlands</w:t>
      </w:r>
    </w:p>
    <w:p w:rsidR="009736E9" w:rsidRDefault="009736E9" w:rsidP="009736E9">
      <w:pPr>
        <w:ind w:left="3540"/>
      </w:pPr>
    </w:p>
    <w:p w:rsidR="009736E9" w:rsidRDefault="009736E9" w:rsidP="009736E9">
      <w:pPr>
        <w:ind w:left="3540"/>
      </w:pPr>
    </w:p>
    <w:p w:rsidR="009736E9" w:rsidRDefault="009736E9" w:rsidP="009736E9">
      <w:pPr>
        <w:ind w:left="3540"/>
      </w:pPr>
    </w:p>
    <w:p w:rsidR="0020510C" w:rsidRDefault="0020510C" w:rsidP="009736E9">
      <w:pPr>
        <w:ind w:left="3540"/>
      </w:pPr>
    </w:p>
    <w:p w:rsidR="0020510C" w:rsidRDefault="0020510C" w:rsidP="009736E9">
      <w:pPr>
        <w:ind w:left="3540"/>
      </w:pPr>
    </w:p>
    <w:p w:rsidR="0020510C" w:rsidRDefault="0020510C" w:rsidP="009736E9">
      <w:pPr>
        <w:ind w:left="3540"/>
      </w:pPr>
    </w:p>
    <w:p w:rsidR="0020510C" w:rsidRDefault="0020510C" w:rsidP="009736E9">
      <w:pPr>
        <w:ind w:left="3540"/>
      </w:pPr>
    </w:p>
    <w:p w:rsidR="009736E9" w:rsidRDefault="009736E9" w:rsidP="009736E9">
      <w:pPr>
        <w:ind w:left="3540"/>
      </w:pPr>
    </w:p>
    <w:p w:rsidR="009736E9" w:rsidRDefault="009736E9" w:rsidP="009736E9">
      <w:pPr>
        <w:ind w:left="3540"/>
      </w:pPr>
    </w:p>
    <w:p w:rsidR="009736E9" w:rsidRDefault="009736E9" w:rsidP="009736E9">
      <w:pPr>
        <w:ind w:left="3540"/>
      </w:pPr>
    </w:p>
    <w:p w:rsidR="009736E9" w:rsidRDefault="009736E9" w:rsidP="009736E9">
      <w:pPr>
        <w:ind w:left="3540"/>
      </w:pPr>
    </w:p>
    <w:p w:rsidR="009736E9" w:rsidRDefault="009736E9" w:rsidP="008723BC">
      <w:pPr>
        <w:ind w:left="2832"/>
      </w:pPr>
      <w:r>
        <w:t>date of deed: 11 May 1992</w:t>
      </w:r>
    </w:p>
    <w:p w:rsidR="009736E9" w:rsidRDefault="009736E9" w:rsidP="009736E9"/>
    <w:p w:rsidR="009736E9" w:rsidRPr="008723BC" w:rsidRDefault="009736E9" w:rsidP="009736E9">
      <w:pPr>
        <w:jc w:val="center"/>
        <w:rPr>
          <w:sz w:val="18"/>
        </w:rPr>
      </w:pPr>
      <w:r w:rsidRPr="008723BC">
        <w:rPr>
          <w:sz w:val="18"/>
        </w:rPr>
        <w:t>Hirsch Gebouw</w:t>
      </w:r>
    </w:p>
    <w:p w:rsidR="009736E9" w:rsidRPr="008723BC" w:rsidRDefault="009736E9" w:rsidP="009736E9">
      <w:pPr>
        <w:jc w:val="center"/>
        <w:rPr>
          <w:sz w:val="18"/>
        </w:rPr>
      </w:pPr>
      <w:r w:rsidRPr="008723BC">
        <w:rPr>
          <w:sz w:val="18"/>
        </w:rPr>
        <w:t>Leidseplein 29</w:t>
      </w:r>
    </w:p>
    <w:p w:rsidR="009736E9" w:rsidRPr="008723BC" w:rsidRDefault="009736E9" w:rsidP="009736E9">
      <w:pPr>
        <w:jc w:val="center"/>
        <w:rPr>
          <w:sz w:val="18"/>
        </w:rPr>
      </w:pPr>
      <w:r w:rsidRPr="008723BC">
        <w:rPr>
          <w:sz w:val="18"/>
        </w:rPr>
        <w:t>1017 PS Amsterdam</w:t>
      </w:r>
    </w:p>
    <w:p w:rsidR="009736E9" w:rsidRPr="008723BC" w:rsidRDefault="009736E9" w:rsidP="009736E9">
      <w:pPr>
        <w:jc w:val="center"/>
        <w:rPr>
          <w:sz w:val="18"/>
        </w:rPr>
      </w:pPr>
      <w:r w:rsidRPr="008723BC">
        <w:rPr>
          <w:sz w:val="18"/>
        </w:rPr>
        <w:t>PO Box 39730</w:t>
      </w:r>
    </w:p>
    <w:p w:rsidR="009736E9" w:rsidRPr="008723BC" w:rsidRDefault="009736E9" w:rsidP="009736E9">
      <w:pPr>
        <w:jc w:val="center"/>
        <w:rPr>
          <w:sz w:val="18"/>
        </w:rPr>
      </w:pPr>
      <w:r w:rsidRPr="008723BC">
        <w:rPr>
          <w:sz w:val="18"/>
        </w:rPr>
        <w:t xml:space="preserve">1003 </w:t>
      </w:r>
      <w:r w:rsidR="008723BC">
        <w:rPr>
          <w:sz w:val="18"/>
        </w:rPr>
        <w:t>G</w:t>
      </w:r>
      <w:r w:rsidRPr="008723BC">
        <w:rPr>
          <w:sz w:val="18"/>
        </w:rPr>
        <w:t>S Amsterdam</w:t>
      </w:r>
    </w:p>
    <w:p w:rsidR="009736E9" w:rsidRPr="008723BC" w:rsidRDefault="009736E9" w:rsidP="009736E9">
      <w:pPr>
        <w:jc w:val="center"/>
        <w:rPr>
          <w:sz w:val="18"/>
        </w:rPr>
      </w:pPr>
      <w:r w:rsidRPr="008723BC">
        <w:rPr>
          <w:sz w:val="18"/>
        </w:rPr>
        <w:t>Tel: (020) 55</w:t>
      </w:r>
      <w:r w:rsidR="008723BC">
        <w:rPr>
          <w:sz w:val="18"/>
        </w:rPr>
        <w:t>1</w:t>
      </w:r>
      <w:r w:rsidRPr="008723BC">
        <w:rPr>
          <w:sz w:val="18"/>
        </w:rPr>
        <w:t>7</w:t>
      </w:r>
      <w:r w:rsidR="008723BC">
        <w:rPr>
          <w:sz w:val="18"/>
        </w:rPr>
        <w:t>555</w:t>
      </w:r>
    </w:p>
    <w:p w:rsidR="009736E9" w:rsidRPr="008723BC" w:rsidRDefault="009736E9" w:rsidP="009736E9">
      <w:pPr>
        <w:jc w:val="center"/>
        <w:rPr>
          <w:sz w:val="18"/>
        </w:rPr>
      </w:pPr>
      <w:r w:rsidRPr="008723BC">
        <w:rPr>
          <w:sz w:val="18"/>
        </w:rPr>
        <w:t xml:space="preserve">Fax: (020) </w:t>
      </w:r>
      <w:r w:rsidR="008723BC" w:rsidRPr="008723BC">
        <w:rPr>
          <w:i/>
          <w:sz w:val="18"/>
        </w:rPr>
        <w:t>[illegible]</w:t>
      </w:r>
    </w:p>
    <w:p w:rsidR="009736E9" w:rsidRDefault="009736E9" w:rsidP="009736E9"/>
    <w:p w:rsidR="009736E9" w:rsidRPr="009736E9" w:rsidRDefault="009736E9" w:rsidP="009736E9">
      <w:r>
        <w:br w:type="column"/>
      </w:r>
      <w:r w:rsidR="00F7582C">
        <w:lastRenderedPageBreak/>
        <w:t>MPB/</w:t>
      </w:r>
      <w:proofErr w:type="spellStart"/>
      <w:r w:rsidR="00F7582C">
        <w:t>mcb</w:t>
      </w:r>
      <w:proofErr w:type="spellEnd"/>
      <w:r w:rsidRPr="009736E9">
        <w:t>/D.91.1129</w:t>
      </w:r>
    </w:p>
    <w:p w:rsidR="009736E9" w:rsidRPr="009736E9" w:rsidRDefault="009736E9" w:rsidP="009736E9">
      <w:r w:rsidRPr="009736E9">
        <w:t>CTR 4409</w:t>
      </w:r>
    </w:p>
    <w:p w:rsidR="009736E9" w:rsidRPr="009736E9" w:rsidRDefault="009736E9" w:rsidP="009736E9"/>
    <w:p w:rsidR="009736E9" w:rsidRPr="009736E9" w:rsidRDefault="009736E9" w:rsidP="009736E9"/>
    <w:p w:rsidR="009736E9" w:rsidRDefault="0020510C" w:rsidP="0020510C">
      <w:pPr>
        <w:tabs>
          <w:tab w:val="left" w:pos="1973"/>
        </w:tabs>
      </w:pPr>
      <w:r>
        <w:tab/>
      </w:r>
    </w:p>
    <w:p w:rsidR="008723BC" w:rsidRDefault="008723BC" w:rsidP="009736E9"/>
    <w:p w:rsidR="008723BC" w:rsidRDefault="008723BC" w:rsidP="009736E9"/>
    <w:p w:rsidR="008723BC" w:rsidRPr="009736E9" w:rsidRDefault="008723BC" w:rsidP="009736E9"/>
    <w:p w:rsidR="009736E9" w:rsidRPr="009736E9" w:rsidRDefault="009736E9" w:rsidP="009736E9"/>
    <w:p w:rsidR="009736E9" w:rsidRPr="009736E9" w:rsidRDefault="008723BC" w:rsidP="009736E9">
      <w:pPr>
        <w:jc w:val="center"/>
      </w:pPr>
      <w:r>
        <w:rPr>
          <w:u w:val="single"/>
        </w:rPr>
        <w:t>FORMATION OF AN ASSOCIATION</w:t>
      </w:r>
    </w:p>
    <w:p w:rsidR="009736E9" w:rsidRPr="009736E9" w:rsidRDefault="009736E9" w:rsidP="009736E9"/>
    <w:p w:rsidR="009736E9" w:rsidRDefault="009736E9" w:rsidP="009736E9">
      <w:r w:rsidRPr="009736E9">
        <w:t>This eleventh</w:t>
      </w:r>
      <w:r>
        <w:t xml:space="preserve"> day of May nineteen hundred and ninety-two, before </w:t>
      </w:r>
      <w:r w:rsidR="008723BC">
        <w:t>me, Mark Peter Bongard, a civil-</w:t>
      </w:r>
      <w:r>
        <w:t>law notary practising in Amsterdam, the Netherlands, personally appeared:</w:t>
      </w:r>
    </w:p>
    <w:p w:rsidR="009736E9" w:rsidRDefault="009736E9" w:rsidP="009736E9">
      <w:r>
        <w:t>M</w:t>
      </w:r>
      <w:r w:rsidR="0020510C">
        <w:t>r</w:t>
      </w:r>
      <w:r>
        <w:t xml:space="preserve"> Willem Frans Casimir Stevens, </w:t>
      </w:r>
      <w:r w:rsidR="0020510C">
        <w:t xml:space="preserve">an attorney-at-law and </w:t>
      </w:r>
      <w:r w:rsidR="0020510C" w:rsidRPr="0020510C">
        <w:t>attorney-</w:t>
      </w:r>
      <w:r w:rsidR="0020510C">
        <w:t>o</w:t>
      </w:r>
      <w:r w:rsidR="0020510C" w:rsidRPr="0020510C">
        <w:t>f-record</w:t>
      </w:r>
      <w:r w:rsidR="0020510C">
        <w:rPr>
          <w:i/>
        </w:rPr>
        <w:t xml:space="preserve"> </w:t>
      </w:r>
      <w:r w:rsidR="0020510C">
        <w:t>(</w:t>
      </w:r>
      <w:r w:rsidR="0020510C" w:rsidRPr="0020510C">
        <w:rPr>
          <w:i/>
        </w:rPr>
        <w:t>procureur</w:t>
      </w:r>
      <w:r w:rsidR="0020510C">
        <w:t xml:space="preserve">) </w:t>
      </w:r>
      <w:r w:rsidRPr="0020510C">
        <w:t>in</w:t>
      </w:r>
      <w:r>
        <w:t xml:space="preserve"> Amsterdam, married, residing at Herman Gorterstraat 10, 1077 WG Amsterdam, born in The</w:t>
      </w:r>
      <w:r w:rsidR="0020510C">
        <w:t> </w:t>
      </w:r>
      <w:r>
        <w:t xml:space="preserve">Hague, the Netherlands, on the tenth of February nineteen hundred and thirty-eight, as the holder of a written power of attorney, </w:t>
      </w:r>
      <w:r w:rsidR="0020510C">
        <w:t xml:space="preserve">evidenced by </w:t>
      </w:r>
      <w:r>
        <w:t>two non-notarial deed</w:t>
      </w:r>
      <w:r w:rsidR="0020510C">
        <w:t>s</w:t>
      </w:r>
      <w:r>
        <w:t xml:space="preserve"> containing a power of attorney</w:t>
      </w:r>
      <w:r w:rsidR="0020510C">
        <w:t xml:space="preserve"> that </w:t>
      </w:r>
      <w:r>
        <w:t>will be attached to this original copy, issued by:</w:t>
      </w:r>
    </w:p>
    <w:p w:rsidR="009736E9" w:rsidRDefault="009736E9" w:rsidP="009736E9">
      <w:pPr>
        <w:pStyle w:val="Lijstalinea"/>
        <w:numPr>
          <w:ilvl w:val="0"/>
          <w:numId w:val="2"/>
        </w:numPr>
        <w:ind w:left="360"/>
      </w:pPr>
      <w:r>
        <w:t xml:space="preserve">Mr Guillaume François Jonckheer, </w:t>
      </w:r>
      <w:r w:rsidR="0020510C">
        <w:t xml:space="preserve">the managing director </w:t>
      </w:r>
      <w:r>
        <w:t>of a company, residing at Julianaweg 2, 224</w:t>
      </w:r>
      <w:r w:rsidR="0020510C">
        <w:t>3</w:t>
      </w:r>
      <w:r>
        <w:t xml:space="preserve"> AT Wassenaar, the Netherlands, born in Jakarta, Indonesia, on the seventeenth of September</w:t>
      </w:r>
      <w:r w:rsidRPr="009736E9">
        <w:t xml:space="preserve"> </w:t>
      </w:r>
      <w:r>
        <w:t>nineteen hundred and thirty-four; and</w:t>
      </w:r>
    </w:p>
    <w:p w:rsidR="009736E9" w:rsidRPr="009736E9" w:rsidRDefault="0020510C" w:rsidP="009736E9">
      <w:pPr>
        <w:pStyle w:val="Lijstalinea"/>
        <w:numPr>
          <w:ilvl w:val="0"/>
          <w:numId w:val="2"/>
        </w:numPr>
        <w:ind w:left="360"/>
      </w:pPr>
      <w:r>
        <w:t>Mr Louis François Desiré</w:t>
      </w:r>
      <w:r w:rsidR="009736E9">
        <w:t xml:space="preserve"> van der Minne, </w:t>
      </w:r>
      <w:r>
        <w:t xml:space="preserve">the </w:t>
      </w:r>
      <w:r w:rsidR="009736E9">
        <w:t>managing director of a company, residing at Soestdijk</w:t>
      </w:r>
      <w:r>
        <w:t>seweg Noord 524, 3723 HM</w:t>
      </w:r>
      <w:r w:rsidR="009736E9">
        <w:t xml:space="preserve"> Bilthoven, </w:t>
      </w:r>
      <w:r w:rsidR="008723BC">
        <w:t>the Netherlands, born in Dubbel</w:t>
      </w:r>
      <w:r w:rsidR="009736E9">
        <w:t xml:space="preserve">dam, the Netherlands, on </w:t>
      </w:r>
      <w:r w:rsidR="008723BC">
        <w:t>the twenty</w:t>
      </w:r>
      <w:r w:rsidR="009736E9">
        <w:t>-ninth of February</w:t>
      </w:r>
      <w:r w:rsidR="009736E9" w:rsidRPr="009736E9">
        <w:t xml:space="preserve"> </w:t>
      </w:r>
      <w:r w:rsidR="009736E9">
        <w:t>nineteen hundred and forty-eight.</w:t>
      </w:r>
    </w:p>
    <w:p w:rsidR="009736E9" w:rsidRDefault="00CB1C65" w:rsidP="009736E9">
      <w:r>
        <w:t xml:space="preserve">The person appearing stated that he hereby </w:t>
      </w:r>
      <w:r w:rsidR="0020510C">
        <w:t xml:space="preserve">formed an association that </w:t>
      </w:r>
      <w:r>
        <w:t>will be governed by the following</w:t>
      </w:r>
    </w:p>
    <w:p w:rsidR="00CB1C65" w:rsidRDefault="00CB1C65" w:rsidP="00CB1C65">
      <w:pPr>
        <w:jc w:val="center"/>
        <w:rPr>
          <w:u w:val="single"/>
        </w:rPr>
      </w:pPr>
      <w:r>
        <w:rPr>
          <w:u w:val="single"/>
        </w:rPr>
        <w:t>ARTICLES</w:t>
      </w:r>
    </w:p>
    <w:p w:rsidR="00CB1C65" w:rsidRDefault="00CB1C65" w:rsidP="00CB1C65">
      <w:pPr>
        <w:rPr>
          <w:u w:val="single"/>
        </w:rPr>
      </w:pPr>
      <w:r>
        <w:rPr>
          <w:u w:val="single"/>
        </w:rPr>
        <w:t>NAME, REGISTERED OFFICE AND DURATION</w:t>
      </w:r>
    </w:p>
    <w:p w:rsidR="00CB1C65" w:rsidRDefault="00CB1C65" w:rsidP="00CB1C65">
      <w:pPr>
        <w:rPr>
          <w:u w:val="single"/>
        </w:rPr>
      </w:pPr>
      <w:r>
        <w:rPr>
          <w:u w:val="single"/>
        </w:rPr>
        <w:t>Article 1</w:t>
      </w:r>
    </w:p>
    <w:p w:rsidR="00CB1C65" w:rsidRDefault="00CB1C65" w:rsidP="00CB1C65">
      <w:pPr>
        <w:pStyle w:val="Lijstalinea"/>
        <w:numPr>
          <w:ilvl w:val="0"/>
          <w:numId w:val="3"/>
        </w:numPr>
        <w:ind w:left="360"/>
      </w:pPr>
      <w:r>
        <w:t xml:space="preserve">The </w:t>
      </w:r>
      <w:r w:rsidR="0020510C">
        <w:t>Association</w:t>
      </w:r>
      <w:r>
        <w:t>’s name is</w:t>
      </w:r>
      <w:r w:rsidR="0020510C">
        <w:t>:</w:t>
      </w:r>
      <w:r w:rsidR="0020510C">
        <w:br/>
      </w:r>
      <w:r>
        <w:t>Nederlands-Canadese Kamer van Koophandel.</w:t>
      </w:r>
    </w:p>
    <w:p w:rsidR="00CB1C65" w:rsidRDefault="00CB1C65" w:rsidP="00CB1C65">
      <w:pPr>
        <w:pStyle w:val="Lijstalinea"/>
        <w:numPr>
          <w:ilvl w:val="0"/>
          <w:numId w:val="3"/>
        </w:numPr>
        <w:ind w:left="360"/>
      </w:pPr>
      <w:r>
        <w:t xml:space="preserve">The </w:t>
      </w:r>
      <w:r w:rsidR="0020510C">
        <w:t xml:space="preserve">Association </w:t>
      </w:r>
      <w:r>
        <w:t>has its registered office in The Hague, the Netherlands.</w:t>
      </w:r>
    </w:p>
    <w:p w:rsidR="00CB1C65" w:rsidRDefault="00CB1C65" w:rsidP="00CB1C65">
      <w:pPr>
        <w:pStyle w:val="Lijstalinea"/>
        <w:numPr>
          <w:ilvl w:val="0"/>
          <w:numId w:val="3"/>
        </w:numPr>
        <w:ind w:left="360"/>
      </w:pPr>
      <w:r>
        <w:t xml:space="preserve">The </w:t>
      </w:r>
      <w:r w:rsidR="0020510C">
        <w:t>Association</w:t>
      </w:r>
      <w:r>
        <w:t xml:space="preserve"> has been set up for an indefinite period of time.</w:t>
      </w:r>
    </w:p>
    <w:p w:rsidR="00CB1C65" w:rsidRDefault="00CB1C65" w:rsidP="00CB1C65">
      <w:pPr>
        <w:rPr>
          <w:u w:val="single"/>
        </w:rPr>
      </w:pPr>
      <w:r>
        <w:rPr>
          <w:u w:val="single"/>
        </w:rPr>
        <w:t>OBJECTS</w:t>
      </w:r>
    </w:p>
    <w:p w:rsidR="00CB1C65" w:rsidRDefault="00CB1C65" w:rsidP="00CB1C65">
      <w:pPr>
        <w:rPr>
          <w:u w:val="single"/>
        </w:rPr>
      </w:pPr>
      <w:r>
        <w:rPr>
          <w:u w:val="single"/>
        </w:rPr>
        <w:t>Article 2</w:t>
      </w:r>
    </w:p>
    <w:p w:rsidR="00CB1C65" w:rsidRDefault="00CB1C65" w:rsidP="00CB1C65">
      <w:r>
        <w:t xml:space="preserve">The </w:t>
      </w:r>
      <w:r w:rsidR="0020510C">
        <w:t>Association</w:t>
      </w:r>
      <w:r>
        <w:t>’s objects are:</w:t>
      </w:r>
    </w:p>
    <w:p w:rsidR="00CB1C65" w:rsidRDefault="00CB1C65" w:rsidP="00CB1C65">
      <w:r>
        <w:t>to promote</w:t>
      </w:r>
      <w:r w:rsidR="0020510C">
        <w:t xml:space="preserve"> trade</w:t>
      </w:r>
      <w:r>
        <w:t xml:space="preserve">, investments, industry and commercial services between Canada on the one hand and the Netherlands and its overseas </w:t>
      </w:r>
      <w:r w:rsidR="0020510C">
        <w:t xml:space="preserve">territories </w:t>
      </w:r>
      <w:r>
        <w:t>on the other hand, as well as income from the provision of information, from the sale of advertising space and from publications, all of this in the broadest sense of the word.</w:t>
      </w:r>
    </w:p>
    <w:p w:rsidR="00CB1C65" w:rsidRPr="00CA4760" w:rsidRDefault="00CB1C65" w:rsidP="00CB1C65">
      <w:pPr>
        <w:rPr>
          <w:u w:val="single"/>
        </w:rPr>
      </w:pPr>
      <w:r w:rsidRPr="00CA4760">
        <w:rPr>
          <w:u w:val="single"/>
        </w:rPr>
        <w:t>FUNDS</w:t>
      </w:r>
    </w:p>
    <w:p w:rsidR="00CB1C65" w:rsidRPr="00CA4760" w:rsidRDefault="00CA4760" w:rsidP="00CB1C65">
      <w:pPr>
        <w:rPr>
          <w:u w:val="single"/>
        </w:rPr>
      </w:pPr>
      <w:r>
        <w:rPr>
          <w:u w:val="single"/>
        </w:rPr>
        <w:t>Article 3</w:t>
      </w:r>
    </w:p>
    <w:p w:rsidR="00CB1C65" w:rsidRDefault="008723BC" w:rsidP="00CB1C65">
      <w:pPr>
        <w:pStyle w:val="Lijstalinea"/>
        <w:numPr>
          <w:ilvl w:val="0"/>
          <w:numId w:val="4"/>
        </w:numPr>
        <w:ind w:left="360"/>
      </w:pPr>
      <w:r>
        <w:t>The</w:t>
      </w:r>
      <w:r w:rsidR="00CB1C65">
        <w:t xml:space="preserve"> </w:t>
      </w:r>
      <w:r w:rsidR="0020510C">
        <w:t>Association</w:t>
      </w:r>
      <w:r w:rsidR="00CA4760">
        <w:t>’</w:t>
      </w:r>
      <w:r w:rsidR="00CB1C65">
        <w:t xml:space="preserve">s income will consist of contributions from </w:t>
      </w:r>
      <w:r w:rsidR="00CA4760">
        <w:t xml:space="preserve">its </w:t>
      </w:r>
      <w:r w:rsidR="00CB1C65">
        <w:t xml:space="preserve">members, gifts, </w:t>
      </w:r>
      <w:r w:rsidR="00CA4760">
        <w:t xml:space="preserve">joining </w:t>
      </w:r>
      <w:r w:rsidR="00CB1C65">
        <w:t xml:space="preserve">fees, subsidies, voluntary and other contributions, </w:t>
      </w:r>
      <w:r w:rsidR="00CA4760">
        <w:t>casual income</w:t>
      </w:r>
      <w:r w:rsidR="00CB1C65">
        <w:t xml:space="preserve"> </w:t>
      </w:r>
      <w:r w:rsidR="00CA4760">
        <w:t xml:space="preserve">and </w:t>
      </w:r>
      <w:r w:rsidR="00CB1C65">
        <w:t>income from the provision of information, from the sale of advertising space and from publications.</w:t>
      </w:r>
    </w:p>
    <w:p w:rsidR="00CB1C65" w:rsidRDefault="00CB1C65" w:rsidP="00CB1C65">
      <w:pPr>
        <w:pStyle w:val="Lijstalinea"/>
        <w:numPr>
          <w:ilvl w:val="0"/>
          <w:numId w:val="4"/>
        </w:numPr>
        <w:ind w:left="360"/>
      </w:pPr>
      <w:r>
        <w:t>The amount of the contribution will be determined by the board each year. All contributions must be paid in advance.</w:t>
      </w:r>
    </w:p>
    <w:p w:rsidR="00CB1C65" w:rsidRDefault="00CB1C65" w:rsidP="00CB1C65">
      <w:pPr>
        <w:rPr>
          <w:u w:val="single"/>
        </w:rPr>
      </w:pPr>
      <w:r>
        <w:rPr>
          <w:u w:val="single"/>
        </w:rPr>
        <w:t>MEMBERSHIP</w:t>
      </w:r>
    </w:p>
    <w:p w:rsidR="00CB1C65" w:rsidRDefault="00CB1C65" w:rsidP="00CB1C65">
      <w:pPr>
        <w:rPr>
          <w:u w:val="single"/>
        </w:rPr>
      </w:pPr>
      <w:r>
        <w:rPr>
          <w:u w:val="single"/>
        </w:rPr>
        <w:t>Article 4</w:t>
      </w:r>
    </w:p>
    <w:p w:rsidR="00CB1C65" w:rsidRDefault="00CB1C65" w:rsidP="00CB1C65">
      <w:pPr>
        <w:pStyle w:val="Lijstalinea"/>
        <w:numPr>
          <w:ilvl w:val="0"/>
          <w:numId w:val="5"/>
        </w:numPr>
        <w:ind w:left="360"/>
      </w:pPr>
      <w:r w:rsidRPr="00CB1C65">
        <w:t xml:space="preserve">The </w:t>
      </w:r>
      <w:r w:rsidR="0020510C">
        <w:t>Association</w:t>
      </w:r>
      <w:r>
        <w:t xml:space="preserve"> </w:t>
      </w:r>
      <w:r w:rsidR="00F7582C">
        <w:t>will have</w:t>
      </w:r>
      <w:r>
        <w:t>:</w:t>
      </w:r>
    </w:p>
    <w:p w:rsidR="00CB1C65" w:rsidRDefault="00CB1C65" w:rsidP="00CB1C65">
      <w:pPr>
        <w:pStyle w:val="Lijstalinea"/>
        <w:numPr>
          <w:ilvl w:val="0"/>
          <w:numId w:val="6"/>
        </w:numPr>
      </w:pPr>
      <w:r>
        <w:t>honorary members;</w:t>
      </w:r>
    </w:p>
    <w:p w:rsidR="00CB1C65" w:rsidRDefault="00CB1C65" w:rsidP="00CB1C65">
      <w:pPr>
        <w:pStyle w:val="Lijstalinea"/>
        <w:numPr>
          <w:ilvl w:val="0"/>
          <w:numId w:val="6"/>
        </w:numPr>
      </w:pPr>
      <w:r>
        <w:t>members; and</w:t>
      </w:r>
    </w:p>
    <w:p w:rsidR="00CB1C65" w:rsidRDefault="00CB1C65" w:rsidP="00CB1C65">
      <w:pPr>
        <w:pStyle w:val="Lijstalinea"/>
        <w:numPr>
          <w:ilvl w:val="0"/>
          <w:numId w:val="6"/>
        </w:numPr>
      </w:pPr>
      <w:r>
        <w:t>donors.</w:t>
      </w:r>
    </w:p>
    <w:p w:rsidR="00CB1C65" w:rsidRDefault="00CB1C65" w:rsidP="00CB1C65">
      <w:pPr>
        <w:pStyle w:val="Lijstalinea"/>
        <w:numPr>
          <w:ilvl w:val="0"/>
          <w:numId w:val="5"/>
        </w:numPr>
        <w:ind w:left="360"/>
      </w:pPr>
      <w:r>
        <w:lastRenderedPageBreak/>
        <w:t xml:space="preserve">Honorary members are </w:t>
      </w:r>
      <w:r w:rsidR="00CA4760">
        <w:t>parties that</w:t>
      </w:r>
      <w:r>
        <w:t xml:space="preserve"> have been appointed as such by the general members</w:t>
      </w:r>
      <w:r w:rsidR="00CA4760">
        <w:t>hip</w:t>
      </w:r>
      <w:r>
        <w:t xml:space="preserve"> meeting</w:t>
      </w:r>
      <w:r w:rsidR="00F7582C">
        <w:t xml:space="preserve"> </w:t>
      </w:r>
      <w:r w:rsidR="00F7582C">
        <w:t>on the grounds of their extraordinary services towards the Association</w:t>
      </w:r>
      <w:r>
        <w:t>.</w:t>
      </w:r>
    </w:p>
    <w:p w:rsidR="00CB1C65" w:rsidRDefault="00CB1C65" w:rsidP="00CB1C65">
      <w:pPr>
        <w:pStyle w:val="Lijstalinea"/>
        <w:numPr>
          <w:ilvl w:val="0"/>
          <w:numId w:val="5"/>
        </w:numPr>
        <w:ind w:left="360"/>
      </w:pPr>
      <w:r>
        <w:t xml:space="preserve">Members are </w:t>
      </w:r>
      <w:r w:rsidR="00CA4760">
        <w:t xml:space="preserve">parties that </w:t>
      </w:r>
      <w:r>
        <w:t xml:space="preserve">have been admitted as </w:t>
      </w:r>
      <w:r w:rsidR="00CA4760">
        <w:t xml:space="preserve">such </w:t>
      </w:r>
      <w:r>
        <w:t>in accordance with the provisions of these Articles.</w:t>
      </w:r>
      <w:r>
        <w:br/>
        <w:t xml:space="preserve">Members may be </w:t>
      </w:r>
      <w:r w:rsidR="00CA4760">
        <w:t xml:space="preserve">either </w:t>
      </w:r>
      <w:r>
        <w:t xml:space="preserve">natural persons </w:t>
      </w:r>
      <w:r w:rsidR="00CA4760">
        <w:t xml:space="preserve">or </w:t>
      </w:r>
      <w:r>
        <w:t>legal entities, public bodies, limited partnerships and general partnerships.</w:t>
      </w:r>
    </w:p>
    <w:p w:rsidR="00CB1C65" w:rsidRDefault="00CB1C65" w:rsidP="00CB1C65">
      <w:pPr>
        <w:pStyle w:val="Lijstalinea"/>
        <w:numPr>
          <w:ilvl w:val="0"/>
          <w:numId w:val="5"/>
        </w:numPr>
        <w:ind w:left="360"/>
      </w:pPr>
      <w:r>
        <w:t xml:space="preserve">Donors are </w:t>
      </w:r>
      <w:r w:rsidR="00CA4760">
        <w:t xml:space="preserve">parties that </w:t>
      </w:r>
      <w:r>
        <w:t xml:space="preserve">have undertaken to </w:t>
      </w:r>
      <w:r w:rsidR="00CA4760">
        <w:t xml:space="preserve">transfer to the Association </w:t>
      </w:r>
      <w:r>
        <w:t xml:space="preserve">a </w:t>
      </w:r>
      <w:r w:rsidR="00CA4760">
        <w:t xml:space="preserve">periodic </w:t>
      </w:r>
      <w:r>
        <w:t xml:space="preserve">minimum contribution, to be determined by the </w:t>
      </w:r>
      <w:r w:rsidR="00CA4760">
        <w:t>general membership meeting</w:t>
      </w:r>
      <w:r>
        <w:t xml:space="preserve">, and </w:t>
      </w:r>
      <w:r w:rsidR="00CA4760">
        <w:t xml:space="preserve">that </w:t>
      </w:r>
      <w:r>
        <w:t>have been admitted as donors in accordance with the provisions of these Articles.</w:t>
      </w:r>
      <w:r>
        <w:br/>
        <w:t xml:space="preserve">Donors have no rights </w:t>
      </w:r>
      <w:r w:rsidR="00CA4760">
        <w:t xml:space="preserve">or </w:t>
      </w:r>
      <w:r>
        <w:t xml:space="preserve">obligations other than those </w:t>
      </w:r>
      <w:r w:rsidR="00CA4760">
        <w:t xml:space="preserve">granted to and </w:t>
      </w:r>
      <w:r>
        <w:t>imposed on them</w:t>
      </w:r>
      <w:r w:rsidR="00CA4760">
        <w:t xml:space="preserve"> </w:t>
      </w:r>
      <w:r>
        <w:t>in or under these Articles.</w:t>
      </w:r>
    </w:p>
    <w:p w:rsidR="00CB1C65" w:rsidRDefault="00CB1C65" w:rsidP="00CB1C65">
      <w:pPr>
        <w:pStyle w:val="Lijstalinea"/>
        <w:numPr>
          <w:ilvl w:val="0"/>
          <w:numId w:val="5"/>
        </w:numPr>
        <w:ind w:left="360"/>
      </w:pPr>
      <w:r>
        <w:t xml:space="preserve">The right and obligations of members and donors will be regulated in more detail in </w:t>
      </w:r>
      <w:r w:rsidR="00CA4760">
        <w:t xml:space="preserve">internal </w:t>
      </w:r>
      <w:r>
        <w:t>regulations.</w:t>
      </w:r>
    </w:p>
    <w:p w:rsidR="00CB1C65" w:rsidRDefault="00CB1C65" w:rsidP="00CB1C65">
      <w:pPr>
        <w:rPr>
          <w:u w:val="single"/>
        </w:rPr>
      </w:pPr>
      <w:r>
        <w:rPr>
          <w:u w:val="single"/>
        </w:rPr>
        <w:t>START OF MEMBERSHIP</w:t>
      </w:r>
    </w:p>
    <w:p w:rsidR="00CB1C65" w:rsidRDefault="00CB1C65" w:rsidP="00CB1C65">
      <w:pPr>
        <w:rPr>
          <w:u w:val="single"/>
        </w:rPr>
      </w:pPr>
      <w:r>
        <w:rPr>
          <w:u w:val="single"/>
        </w:rPr>
        <w:t>Article 5</w:t>
      </w:r>
    </w:p>
    <w:p w:rsidR="00CB1C65" w:rsidRPr="00CB1C65" w:rsidRDefault="00CB1C65" w:rsidP="00CB1C65">
      <w:pPr>
        <w:pStyle w:val="Lijstalinea"/>
        <w:numPr>
          <w:ilvl w:val="0"/>
          <w:numId w:val="7"/>
        </w:numPr>
        <w:ind w:left="360"/>
      </w:pPr>
      <w:r w:rsidRPr="00CB1C65">
        <w:t xml:space="preserve">Honorary members will be appointed by the </w:t>
      </w:r>
      <w:r w:rsidR="00CA4760">
        <w:t>general membership meeting</w:t>
      </w:r>
      <w:r w:rsidRPr="00CB1C65">
        <w:t xml:space="preserve"> on the </w:t>
      </w:r>
      <w:r w:rsidR="00CA4760">
        <w:t xml:space="preserve">recommendation </w:t>
      </w:r>
      <w:r w:rsidRPr="00CB1C65">
        <w:t>of the board.</w:t>
      </w:r>
    </w:p>
    <w:p w:rsidR="00CB1C65" w:rsidRDefault="00CB1C65" w:rsidP="00CB1C65">
      <w:pPr>
        <w:pStyle w:val="Lijstalinea"/>
        <w:numPr>
          <w:ilvl w:val="0"/>
          <w:numId w:val="7"/>
        </w:numPr>
        <w:ind w:left="360"/>
      </w:pPr>
      <w:r w:rsidRPr="00CB1C65">
        <w:t>The board will decide on the admission of members.</w:t>
      </w:r>
      <w:r w:rsidRPr="00CB1C65">
        <w:br/>
        <w:t xml:space="preserve">If </w:t>
      </w:r>
      <w:r w:rsidR="00CA4760">
        <w:t xml:space="preserve">a party is not admitted as a member by </w:t>
      </w:r>
      <w:r w:rsidRPr="00CB1C65">
        <w:t xml:space="preserve">the board, the </w:t>
      </w:r>
      <w:r w:rsidR="00CA4760">
        <w:t>general membership meeting</w:t>
      </w:r>
      <w:r w:rsidRPr="00CB1C65">
        <w:t xml:space="preserve"> may nevertheless decide to admit </w:t>
      </w:r>
      <w:r w:rsidR="00CA4760">
        <w:t>that party as a member</w:t>
      </w:r>
      <w:r w:rsidRPr="00CB1C65">
        <w:t>.</w:t>
      </w:r>
      <w:r>
        <w:br/>
        <w:t xml:space="preserve">This may be regulated </w:t>
      </w:r>
      <w:r w:rsidR="00ED1BB9">
        <w:t xml:space="preserve">in more detail </w:t>
      </w:r>
      <w:r>
        <w:t xml:space="preserve">in </w:t>
      </w:r>
      <w:r w:rsidR="00ED1BB9">
        <w:t xml:space="preserve">internal </w:t>
      </w:r>
      <w:r>
        <w:t>regulations.</w:t>
      </w:r>
    </w:p>
    <w:p w:rsidR="00CB1C65" w:rsidRDefault="00CB1C65" w:rsidP="00CB1C65">
      <w:pPr>
        <w:pStyle w:val="Lijstalinea"/>
        <w:numPr>
          <w:ilvl w:val="0"/>
          <w:numId w:val="7"/>
        </w:numPr>
        <w:ind w:left="360"/>
      </w:pPr>
      <w:r>
        <w:t xml:space="preserve">A </w:t>
      </w:r>
      <w:r w:rsidR="00ED1BB9">
        <w:t xml:space="preserve">party may </w:t>
      </w:r>
      <w:r>
        <w:t xml:space="preserve">become a donor by registering with the board, which will decide on </w:t>
      </w:r>
      <w:r w:rsidR="00ED1BB9">
        <w:t xml:space="preserve">that party’s </w:t>
      </w:r>
      <w:r>
        <w:t>admission.</w:t>
      </w:r>
    </w:p>
    <w:p w:rsidR="00CB1C65" w:rsidRDefault="00CB1C65" w:rsidP="00CB1C65">
      <w:pPr>
        <w:pStyle w:val="Lijstalinea"/>
        <w:numPr>
          <w:ilvl w:val="0"/>
          <w:numId w:val="7"/>
        </w:numPr>
        <w:ind w:left="360"/>
      </w:pPr>
      <w:r>
        <w:t>The board will keep a register in which the details of the members, honorary members and donors are recorded.</w:t>
      </w:r>
    </w:p>
    <w:p w:rsidR="00CB1C65" w:rsidRDefault="00CB1C65" w:rsidP="00CB1C65">
      <w:pPr>
        <w:rPr>
          <w:u w:val="single"/>
        </w:rPr>
      </w:pPr>
      <w:r>
        <w:rPr>
          <w:u w:val="single"/>
        </w:rPr>
        <w:t>END OF MEMBERSHIP</w:t>
      </w:r>
    </w:p>
    <w:p w:rsidR="00CB1C65" w:rsidRDefault="00CB1C65" w:rsidP="00CB1C65">
      <w:pPr>
        <w:rPr>
          <w:u w:val="single"/>
        </w:rPr>
      </w:pPr>
      <w:r>
        <w:rPr>
          <w:u w:val="single"/>
        </w:rPr>
        <w:t>Article 6</w:t>
      </w:r>
    </w:p>
    <w:p w:rsidR="00CB1C65" w:rsidRDefault="00CB1C65" w:rsidP="00CB1C65">
      <w:pPr>
        <w:pStyle w:val="Lijstalinea"/>
        <w:numPr>
          <w:ilvl w:val="0"/>
          <w:numId w:val="8"/>
        </w:numPr>
        <w:ind w:left="360"/>
      </w:pPr>
      <w:r>
        <w:t>The membership will end:</w:t>
      </w:r>
    </w:p>
    <w:p w:rsidR="00CB1C65" w:rsidRDefault="00C16AFF" w:rsidP="00CB1C65">
      <w:pPr>
        <w:pStyle w:val="Lijstalinea"/>
        <w:numPr>
          <w:ilvl w:val="0"/>
          <w:numId w:val="9"/>
        </w:numPr>
      </w:pPr>
      <w:r>
        <w:t>i</w:t>
      </w:r>
      <w:r w:rsidR="00ED1BB9">
        <w:t xml:space="preserve">f </w:t>
      </w:r>
      <w:r w:rsidR="002028EA">
        <w:t xml:space="preserve">a member/natural person dies or a member/legal entity loses the free control </w:t>
      </w:r>
      <w:r>
        <w:t xml:space="preserve">of </w:t>
      </w:r>
      <w:r w:rsidR="002028EA">
        <w:t>its assets;</w:t>
      </w:r>
    </w:p>
    <w:p w:rsidR="002028EA" w:rsidRDefault="00C16AFF" w:rsidP="00CB1C65">
      <w:pPr>
        <w:pStyle w:val="Lijstalinea"/>
        <w:numPr>
          <w:ilvl w:val="0"/>
          <w:numId w:val="9"/>
        </w:numPr>
      </w:pPr>
      <w:r>
        <w:t xml:space="preserve">if a </w:t>
      </w:r>
      <w:r w:rsidR="002028EA">
        <w:t xml:space="preserve">member terminates </w:t>
      </w:r>
      <w:r w:rsidR="00F7582C">
        <w:t>his</w:t>
      </w:r>
      <w:r>
        <w:t xml:space="preserve"> </w:t>
      </w:r>
      <w:r w:rsidR="002028EA">
        <w:t>membership;</w:t>
      </w:r>
    </w:p>
    <w:p w:rsidR="002028EA" w:rsidRDefault="00C16AFF" w:rsidP="00CB1C65">
      <w:pPr>
        <w:pStyle w:val="Lijstalinea"/>
        <w:numPr>
          <w:ilvl w:val="0"/>
          <w:numId w:val="9"/>
        </w:numPr>
      </w:pPr>
      <w:r>
        <w:t xml:space="preserve">if </w:t>
      </w:r>
      <w:r w:rsidR="002028EA">
        <w:t xml:space="preserve">the membership is terminated on behalf of the </w:t>
      </w:r>
      <w:r w:rsidR="0020510C">
        <w:t>Association</w:t>
      </w:r>
      <w:r w:rsidR="002028EA">
        <w:t>; or</w:t>
      </w:r>
    </w:p>
    <w:p w:rsidR="002028EA" w:rsidRDefault="00C16AFF" w:rsidP="00CB1C65">
      <w:pPr>
        <w:pStyle w:val="Lijstalinea"/>
        <w:numPr>
          <w:ilvl w:val="0"/>
          <w:numId w:val="9"/>
        </w:numPr>
      </w:pPr>
      <w:r>
        <w:t xml:space="preserve">if </w:t>
      </w:r>
      <w:r w:rsidR="002028EA">
        <w:t>the member is disqualified.</w:t>
      </w:r>
    </w:p>
    <w:p w:rsidR="00CB1C65" w:rsidRDefault="00C16AFF" w:rsidP="00CB1C65">
      <w:pPr>
        <w:pStyle w:val="Lijstalinea"/>
        <w:numPr>
          <w:ilvl w:val="0"/>
          <w:numId w:val="8"/>
        </w:numPr>
        <w:ind w:left="360"/>
      </w:pPr>
      <w:r>
        <w:t xml:space="preserve">A </w:t>
      </w:r>
      <w:r w:rsidR="00CB1C65">
        <w:t xml:space="preserve">member may terminate </w:t>
      </w:r>
      <w:r w:rsidR="00F7582C">
        <w:t xml:space="preserve">his </w:t>
      </w:r>
      <w:r w:rsidR="00CB1C65">
        <w:t xml:space="preserve">membership only as from the end of the </w:t>
      </w:r>
      <w:r>
        <w:t>A</w:t>
      </w:r>
      <w:r w:rsidR="00CB1C65">
        <w:t>ssociation</w:t>
      </w:r>
      <w:r>
        <w:t>’</w:t>
      </w:r>
      <w:r w:rsidR="00CB1C65">
        <w:t xml:space="preserve">s </w:t>
      </w:r>
      <w:r>
        <w:t xml:space="preserve">financial </w:t>
      </w:r>
      <w:r w:rsidR="00CB1C65">
        <w:t>year, subject to a notice period of two months.</w:t>
      </w:r>
      <w:r w:rsidR="002028EA">
        <w:t xml:space="preserve"> It will require written notification, which must be </w:t>
      </w:r>
      <w:r>
        <w:t xml:space="preserve">addressed to </w:t>
      </w:r>
      <w:r w:rsidR="002028EA">
        <w:t xml:space="preserve">the </w:t>
      </w:r>
      <w:r w:rsidR="0020510C">
        <w:t>Association</w:t>
      </w:r>
      <w:r w:rsidR="002028EA">
        <w:t xml:space="preserve">’s secretary. The secretary </w:t>
      </w:r>
      <w:r w:rsidR="00F7582C">
        <w:t xml:space="preserve">will </w:t>
      </w:r>
      <w:r w:rsidR="002028EA">
        <w:t xml:space="preserve">acknowledge receipt </w:t>
      </w:r>
      <w:r>
        <w:t xml:space="preserve">in writing within a period of eight </w:t>
      </w:r>
      <w:r w:rsidR="002028EA">
        <w:t xml:space="preserve">days. If notice of termination has not been given within the </w:t>
      </w:r>
      <w:r>
        <w:t xml:space="preserve">stipulated </w:t>
      </w:r>
      <w:r w:rsidR="002028EA">
        <w:t xml:space="preserve">period, the </w:t>
      </w:r>
      <w:r>
        <w:t>membership will</w:t>
      </w:r>
      <w:r w:rsidR="002028EA">
        <w:t xml:space="preserve"> continue until the end of the Association</w:t>
      </w:r>
      <w:r>
        <w:t>’s next financial</w:t>
      </w:r>
      <w:r w:rsidR="002028EA">
        <w:t xml:space="preserve"> year, unless the board decides otherwise or the member cannot reasonably be required to allow the membership to continue.</w:t>
      </w:r>
    </w:p>
    <w:p w:rsidR="002028EA" w:rsidRDefault="002028EA" w:rsidP="00CB1C65">
      <w:pPr>
        <w:pStyle w:val="Lijstalinea"/>
        <w:numPr>
          <w:ilvl w:val="0"/>
          <w:numId w:val="8"/>
        </w:numPr>
        <w:ind w:left="360"/>
      </w:pPr>
      <w:r>
        <w:t>The membership may be terminated by the board on behalf of the Association as from the end of the Association</w:t>
      </w:r>
      <w:r w:rsidR="00F7582C">
        <w:t xml:space="preserve">’s </w:t>
      </w:r>
      <w:r w:rsidR="00F7582C">
        <w:t>current financial year</w:t>
      </w:r>
      <w:r>
        <w:t xml:space="preserve">, subject to a notice period of at least four weeks, if the member, after being ordered to do so repeatedly in writing, </w:t>
      </w:r>
      <w:r w:rsidR="00C16AFF">
        <w:t>fails</w:t>
      </w:r>
      <w:r>
        <w:t xml:space="preserve"> to perform all </w:t>
      </w:r>
      <w:r w:rsidR="00C16AFF">
        <w:t xml:space="preserve">of his </w:t>
      </w:r>
      <w:r>
        <w:t xml:space="preserve">obligations towards the Association by the first of September </w:t>
      </w:r>
      <w:r w:rsidR="00C16AFF">
        <w:t xml:space="preserve">or </w:t>
      </w:r>
      <w:r>
        <w:t xml:space="preserve">if the member </w:t>
      </w:r>
      <w:r w:rsidR="00C16AFF">
        <w:t xml:space="preserve">at any time </w:t>
      </w:r>
      <w:r>
        <w:t xml:space="preserve">no longer meets the requirements stipulated </w:t>
      </w:r>
      <w:r w:rsidR="00C16AFF">
        <w:t xml:space="preserve">in these Articles </w:t>
      </w:r>
      <w:r>
        <w:t>with regard to the membership</w:t>
      </w:r>
      <w:r w:rsidR="00C16AFF">
        <w:t xml:space="preserve">. Notice </w:t>
      </w:r>
      <w:r>
        <w:t>of termination given by the board may result in immediate termination of the membership if the Association cannot reasonably be required to allow the membership to continue. Notice of termination must be given in writing, stating the reason(s).</w:t>
      </w:r>
    </w:p>
    <w:p w:rsidR="002028EA" w:rsidRDefault="002028EA" w:rsidP="00CB1C65">
      <w:pPr>
        <w:pStyle w:val="Lijstalinea"/>
        <w:numPr>
          <w:ilvl w:val="0"/>
          <w:numId w:val="8"/>
        </w:numPr>
        <w:ind w:left="360"/>
      </w:pPr>
      <w:r>
        <w:t xml:space="preserve">A member may be disqualified only if he acts in breach of the </w:t>
      </w:r>
      <w:r w:rsidR="00E70C3C">
        <w:t>Association’s A</w:t>
      </w:r>
      <w:r>
        <w:t>rtic</w:t>
      </w:r>
      <w:r w:rsidR="00E70C3C">
        <w:t xml:space="preserve">les, regulations or resolutions, </w:t>
      </w:r>
      <w:r>
        <w:t>or otherwise unreasonably harms th</w:t>
      </w:r>
      <w:r w:rsidR="00E70C3C">
        <w:t>e Association.</w:t>
      </w:r>
      <w:r w:rsidR="00E70C3C">
        <w:br/>
      </w:r>
      <w:r>
        <w:t xml:space="preserve">The member will be disqualified by the board, which </w:t>
      </w:r>
      <w:r w:rsidR="00E70C3C">
        <w:t>will notify</w:t>
      </w:r>
      <w:r>
        <w:t xml:space="preserve"> the member in question of </w:t>
      </w:r>
      <w:r w:rsidR="00E70C3C">
        <w:t xml:space="preserve">that resolution </w:t>
      </w:r>
      <w:r>
        <w:t xml:space="preserve">as soon as possible, stating the reason(s). The </w:t>
      </w:r>
      <w:r w:rsidR="00E70C3C">
        <w:t xml:space="preserve">party </w:t>
      </w:r>
      <w:r>
        <w:t xml:space="preserve">in question may file </w:t>
      </w:r>
      <w:r>
        <w:lastRenderedPageBreak/>
        <w:t xml:space="preserve">an appeal with the </w:t>
      </w:r>
      <w:r w:rsidR="00CA4760">
        <w:t>general membership meeting</w:t>
      </w:r>
      <w:r>
        <w:t xml:space="preserve"> within a period of</w:t>
      </w:r>
      <w:r w:rsidR="00E70C3C">
        <w:t xml:space="preserve"> one month</w:t>
      </w:r>
      <w:r w:rsidR="00F7582C">
        <w:t xml:space="preserve"> after receipt of that</w:t>
      </w:r>
      <w:r>
        <w:t xml:space="preserve"> notification. The member will be suspended during the appeal period and pending the appeal.</w:t>
      </w:r>
      <w:r>
        <w:br/>
        <w:t xml:space="preserve">The resolution of the </w:t>
      </w:r>
      <w:r w:rsidR="00CA4760">
        <w:t>general membership meeting</w:t>
      </w:r>
      <w:r>
        <w:t xml:space="preserve"> to disqualify a member </w:t>
      </w:r>
      <w:r w:rsidR="00E70C3C">
        <w:t xml:space="preserve">must be adopted by at least two </w:t>
      </w:r>
      <w:r>
        <w:t>thirds of the number of votes validly cast.</w:t>
      </w:r>
    </w:p>
    <w:p w:rsidR="002028EA" w:rsidRDefault="002028EA" w:rsidP="00CB1C65">
      <w:pPr>
        <w:pStyle w:val="Lijstalinea"/>
        <w:numPr>
          <w:ilvl w:val="0"/>
          <w:numId w:val="8"/>
        </w:numPr>
        <w:ind w:left="360"/>
      </w:pPr>
      <w:r>
        <w:t>If the mem</w:t>
      </w:r>
      <w:r w:rsidR="00E70C3C">
        <w:t>bership ends in the course of a financial</w:t>
      </w:r>
      <w:r>
        <w:t xml:space="preserve"> year</w:t>
      </w:r>
      <w:r w:rsidR="00E70C3C">
        <w:t xml:space="preserve"> of the Association</w:t>
      </w:r>
      <w:r>
        <w:t xml:space="preserve">, regardless of the reason or cause, the annual contribution will </w:t>
      </w:r>
      <w:r w:rsidR="00E70C3C">
        <w:t xml:space="preserve">nevertheless be payable by the member </w:t>
      </w:r>
      <w:r>
        <w:t>in its entirety, unless the board decides otherwise.</w:t>
      </w:r>
    </w:p>
    <w:p w:rsidR="002028EA" w:rsidRDefault="002028EA" w:rsidP="00CB1C65">
      <w:pPr>
        <w:pStyle w:val="Lijstalinea"/>
        <w:numPr>
          <w:ilvl w:val="0"/>
          <w:numId w:val="8"/>
        </w:numPr>
        <w:ind w:left="360"/>
      </w:pPr>
      <w:r>
        <w:t>Notwithstanding the provisi</w:t>
      </w:r>
      <w:r w:rsidR="00E70C3C">
        <w:t>on</w:t>
      </w:r>
      <w:r>
        <w:t xml:space="preserve"> of the first sentence of Section 36(3), Book 2, of the Dutch Civil Code, a member cannot</w:t>
      </w:r>
      <w:r w:rsidR="002D4AA2">
        <w:t xml:space="preserve"> </w:t>
      </w:r>
      <w:r w:rsidR="00E70C3C">
        <w:t xml:space="preserve">evade </w:t>
      </w:r>
      <w:r w:rsidR="002D4AA2">
        <w:t xml:space="preserve">a decision </w:t>
      </w:r>
      <w:r w:rsidR="00E70C3C">
        <w:t xml:space="preserve">by which </w:t>
      </w:r>
      <w:r w:rsidR="002D4AA2">
        <w:t>the members</w:t>
      </w:r>
      <w:r w:rsidR="00E70C3C">
        <w:t>’</w:t>
      </w:r>
      <w:r w:rsidR="002D4AA2">
        <w:t xml:space="preserve"> obligations of a financial nature </w:t>
      </w:r>
      <w:r w:rsidR="00E70C3C">
        <w:t xml:space="preserve">are increased </w:t>
      </w:r>
      <w:r w:rsidR="002D4AA2">
        <w:t xml:space="preserve">by </w:t>
      </w:r>
      <w:r w:rsidR="00E70C3C">
        <w:t>terminati</w:t>
      </w:r>
      <w:r w:rsidR="002D4AA2">
        <w:t>n</w:t>
      </w:r>
      <w:r w:rsidR="00E70C3C">
        <w:t>g</w:t>
      </w:r>
      <w:r w:rsidR="002D4AA2">
        <w:t xml:space="preserve"> </w:t>
      </w:r>
      <w:r w:rsidR="00E70C3C">
        <w:t xml:space="preserve">his </w:t>
      </w:r>
      <w:r w:rsidR="002D4AA2">
        <w:t xml:space="preserve">membership, </w:t>
      </w:r>
      <w:r w:rsidR="00E70C3C">
        <w:t xml:space="preserve">naturally except for </w:t>
      </w:r>
      <w:r w:rsidR="002D4AA2">
        <w:t>the provisions of paragraph 2 of this article.</w:t>
      </w:r>
    </w:p>
    <w:p w:rsidR="002D4AA2" w:rsidRDefault="002D4AA2" w:rsidP="002D4AA2">
      <w:pPr>
        <w:rPr>
          <w:u w:val="single"/>
        </w:rPr>
      </w:pPr>
      <w:r>
        <w:rPr>
          <w:u w:val="single"/>
        </w:rPr>
        <w:t>BOARD</w:t>
      </w:r>
    </w:p>
    <w:p w:rsidR="002D4AA2" w:rsidRDefault="002D4AA2" w:rsidP="002D4AA2">
      <w:pPr>
        <w:rPr>
          <w:u w:val="single"/>
        </w:rPr>
      </w:pPr>
      <w:r>
        <w:rPr>
          <w:u w:val="single"/>
        </w:rPr>
        <w:t>Article 7</w:t>
      </w:r>
    </w:p>
    <w:p w:rsidR="002D4AA2" w:rsidRDefault="002D4AA2" w:rsidP="002D4AA2">
      <w:pPr>
        <w:pStyle w:val="Lijstalinea"/>
        <w:numPr>
          <w:ilvl w:val="0"/>
          <w:numId w:val="10"/>
        </w:numPr>
        <w:ind w:left="360"/>
      </w:pPr>
      <w:r>
        <w:t xml:space="preserve">The board will consist of at least seven adult natural persons, to be appointed out of the members by the </w:t>
      </w:r>
      <w:r w:rsidR="00CA4760">
        <w:t>general membership meeting</w:t>
      </w:r>
      <w:r>
        <w:t xml:space="preserve">. The </w:t>
      </w:r>
      <w:r w:rsidR="00CA4760">
        <w:t>general membership meeting</w:t>
      </w:r>
      <w:r>
        <w:t xml:space="preserve"> may decide that one member of the board will be appointed from outside the members.</w:t>
      </w:r>
    </w:p>
    <w:p w:rsidR="002D4AA2" w:rsidRDefault="002D4AA2" w:rsidP="002D4AA2">
      <w:pPr>
        <w:pStyle w:val="Lijstalinea"/>
        <w:numPr>
          <w:ilvl w:val="0"/>
          <w:numId w:val="10"/>
        </w:numPr>
        <w:ind w:left="360"/>
      </w:pPr>
      <w:r>
        <w:t xml:space="preserve">The board members will be appointed for a period of three years and will divide the management positions among themselves. The </w:t>
      </w:r>
      <w:r w:rsidR="00E70C3C">
        <w:t xml:space="preserve">positions </w:t>
      </w:r>
      <w:r>
        <w:t>of chair</w:t>
      </w:r>
      <w:r w:rsidR="00E70C3C">
        <w:t>person</w:t>
      </w:r>
      <w:r>
        <w:t>, vice-chair</w:t>
      </w:r>
      <w:r w:rsidR="00E70C3C">
        <w:t>person</w:t>
      </w:r>
      <w:r>
        <w:t>, secretary and treasurer must in any event be filled.</w:t>
      </w:r>
    </w:p>
    <w:p w:rsidR="002D4AA2" w:rsidRDefault="00E70C3C" w:rsidP="002D4AA2">
      <w:pPr>
        <w:pStyle w:val="Lijstalinea"/>
        <w:numPr>
          <w:ilvl w:val="0"/>
          <w:numId w:val="10"/>
        </w:numPr>
        <w:ind w:left="360"/>
      </w:pPr>
      <w:r>
        <w:t xml:space="preserve">Retiring </w:t>
      </w:r>
      <w:r w:rsidR="002D4AA2">
        <w:t>board members may be re-elected immediately. The positions of secretary and treasurer may be held by one and the same person.</w:t>
      </w:r>
    </w:p>
    <w:p w:rsidR="002D4AA2" w:rsidRDefault="002D4AA2" w:rsidP="002D4AA2">
      <w:pPr>
        <w:pStyle w:val="Lijstalinea"/>
        <w:numPr>
          <w:ilvl w:val="0"/>
          <w:numId w:val="10"/>
        </w:numPr>
        <w:ind w:left="360"/>
      </w:pPr>
      <w:r>
        <w:t>If a vacancy arises on the board due to premature retirement or death,</w:t>
      </w:r>
      <w:r w:rsidR="00964B73">
        <w:t xml:space="preserve"> the other members of the board</w:t>
      </w:r>
      <w:r w:rsidR="00840F24">
        <w:t xml:space="preserve"> will temporarily appoint</w:t>
      </w:r>
      <w:r w:rsidR="00964B73">
        <w:t xml:space="preserve"> </w:t>
      </w:r>
      <w:r w:rsidR="00840F24">
        <w:t xml:space="preserve">one of them as </w:t>
      </w:r>
      <w:r w:rsidR="00964B73">
        <w:t>deputy</w:t>
      </w:r>
      <w:r w:rsidR="00840F24">
        <w:t xml:space="preserve"> for that position until the next </w:t>
      </w:r>
      <w:r w:rsidR="00E70C3C">
        <w:t>g</w:t>
      </w:r>
      <w:r w:rsidR="00CA4760">
        <w:t>eneral membership meeting</w:t>
      </w:r>
      <w:r w:rsidR="00840F24">
        <w:t>.</w:t>
      </w:r>
    </w:p>
    <w:p w:rsidR="00840F24" w:rsidRDefault="00840F24" w:rsidP="002D4AA2">
      <w:pPr>
        <w:pStyle w:val="Lijstalinea"/>
        <w:numPr>
          <w:ilvl w:val="0"/>
          <w:numId w:val="10"/>
        </w:numPr>
        <w:ind w:left="360"/>
      </w:pPr>
      <w:r>
        <w:t xml:space="preserve">The </w:t>
      </w:r>
      <w:r w:rsidR="00CA4760">
        <w:t>general membership meeting</w:t>
      </w:r>
      <w:r>
        <w:t xml:space="preserve"> will then decide in what manner the vacancy must be filled.</w:t>
      </w:r>
    </w:p>
    <w:p w:rsidR="00840F24" w:rsidRDefault="00840F24" w:rsidP="002D4AA2">
      <w:pPr>
        <w:pStyle w:val="Lijstalinea"/>
        <w:numPr>
          <w:ilvl w:val="0"/>
          <w:numId w:val="10"/>
        </w:numPr>
        <w:ind w:left="360"/>
      </w:pPr>
      <w:r>
        <w:t xml:space="preserve">With the approval of the </w:t>
      </w:r>
      <w:r w:rsidR="00CA4760">
        <w:t>general membership meeting</w:t>
      </w:r>
      <w:r w:rsidR="00E70C3C">
        <w:t xml:space="preserve">, </w:t>
      </w:r>
      <w:r>
        <w:t xml:space="preserve">the board may enter into agreements to purchase, sell or encumbered </w:t>
      </w:r>
      <w:r w:rsidR="00E70C3C">
        <w:t>real property</w:t>
      </w:r>
      <w:r w:rsidR="00F7582C">
        <w:t xml:space="preserve"> and</w:t>
      </w:r>
      <w:r>
        <w:t xml:space="preserve"> enter into agreements under which the Association commits itself as guarantor </w:t>
      </w:r>
      <w:r w:rsidR="00F7582C">
        <w:t xml:space="preserve">or </w:t>
      </w:r>
      <w:r>
        <w:t>as joint and several debtor, warrants performance by a third party or commits itself as surety for a debt of a third party.</w:t>
      </w:r>
    </w:p>
    <w:p w:rsidR="00840F24" w:rsidRDefault="00E70C3C" w:rsidP="00840F24">
      <w:pPr>
        <w:rPr>
          <w:u w:val="single"/>
        </w:rPr>
      </w:pPr>
      <w:r>
        <w:rPr>
          <w:u w:val="single"/>
        </w:rPr>
        <w:t xml:space="preserve">EXECUTIVE </w:t>
      </w:r>
      <w:r w:rsidR="00840F24">
        <w:rPr>
          <w:u w:val="single"/>
        </w:rPr>
        <w:t>COMMITTEE</w:t>
      </w:r>
    </w:p>
    <w:p w:rsidR="00840F24" w:rsidRPr="00840F24" w:rsidRDefault="00840F24" w:rsidP="00840F24">
      <w:r w:rsidRPr="00840F24">
        <w:t>Article 8</w:t>
      </w:r>
    </w:p>
    <w:p w:rsidR="00840F24" w:rsidRDefault="00840F24" w:rsidP="00840F24">
      <w:pPr>
        <w:pStyle w:val="Lijstalinea"/>
        <w:numPr>
          <w:ilvl w:val="0"/>
          <w:numId w:val="11"/>
        </w:numPr>
        <w:ind w:left="360"/>
      </w:pPr>
      <w:r w:rsidRPr="00840F24">
        <w:t xml:space="preserve">The board will appoint </w:t>
      </w:r>
      <w:r w:rsidR="00E70C3C">
        <w:t xml:space="preserve">an executive </w:t>
      </w:r>
      <w:r w:rsidRPr="00840F24">
        <w:t>committee</w:t>
      </w:r>
      <w:r>
        <w:t xml:space="preserve"> from its midst, consisting of </w:t>
      </w:r>
      <w:r w:rsidR="00E70C3C">
        <w:t xml:space="preserve">the </w:t>
      </w:r>
      <w:r>
        <w:t>chair</w:t>
      </w:r>
      <w:r w:rsidR="00E70C3C">
        <w:t>person</w:t>
      </w:r>
      <w:r>
        <w:t xml:space="preserve">, </w:t>
      </w:r>
      <w:r w:rsidR="00E70C3C">
        <w:t xml:space="preserve">the </w:t>
      </w:r>
      <w:r>
        <w:t>vice-chair</w:t>
      </w:r>
      <w:r w:rsidR="00E70C3C">
        <w:t>person</w:t>
      </w:r>
      <w:r>
        <w:t xml:space="preserve">, </w:t>
      </w:r>
      <w:r w:rsidR="00E70C3C">
        <w:t xml:space="preserve">the </w:t>
      </w:r>
      <w:r>
        <w:t xml:space="preserve">secretary and </w:t>
      </w:r>
      <w:r w:rsidR="00E70C3C">
        <w:t xml:space="preserve">the </w:t>
      </w:r>
      <w:r>
        <w:t xml:space="preserve">treasurer or </w:t>
      </w:r>
      <w:r w:rsidR="00E70C3C">
        <w:t xml:space="preserve">the </w:t>
      </w:r>
      <w:r>
        <w:t>secretary/treasurer of the board.</w:t>
      </w:r>
    </w:p>
    <w:p w:rsidR="00840F24" w:rsidRDefault="00840F24" w:rsidP="00840F24">
      <w:pPr>
        <w:pStyle w:val="Lijstalinea"/>
        <w:numPr>
          <w:ilvl w:val="0"/>
          <w:numId w:val="11"/>
        </w:numPr>
        <w:ind w:left="360"/>
      </w:pPr>
      <w:r>
        <w:t xml:space="preserve">The </w:t>
      </w:r>
      <w:r w:rsidR="00E70C3C">
        <w:t xml:space="preserve">executive </w:t>
      </w:r>
      <w:r>
        <w:t>committee will be in charge of the day-to-day ma</w:t>
      </w:r>
      <w:r w:rsidR="00E70C3C">
        <w:t xml:space="preserve">nagement of the Association but </w:t>
      </w:r>
      <w:r>
        <w:t xml:space="preserve">may be assisted in performing </w:t>
      </w:r>
      <w:r w:rsidR="00E70C3C">
        <w:t xml:space="preserve">that </w:t>
      </w:r>
      <w:r>
        <w:t>task by assigning tasks to one or more third parties.</w:t>
      </w:r>
    </w:p>
    <w:p w:rsidR="00840F24" w:rsidRDefault="00840F24" w:rsidP="00840F24">
      <w:pPr>
        <w:rPr>
          <w:u w:val="single"/>
        </w:rPr>
      </w:pPr>
      <w:r>
        <w:rPr>
          <w:u w:val="single"/>
        </w:rPr>
        <w:t>BOARD MEETINGS</w:t>
      </w:r>
    </w:p>
    <w:p w:rsidR="00840F24" w:rsidRDefault="00840F24" w:rsidP="00840F24">
      <w:pPr>
        <w:rPr>
          <w:u w:val="single"/>
        </w:rPr>
      </w:pPr>
      <w:r>
        <w:rPr>
          <w:u w:val="single"/>
        </w:rPr>
        <w:t>Article 9</w:t>
      </w:r>
    </w:p>
    <w:p w:rsidR="00840F24" w:rsidRDefault="00840F24" w:rsidP="00840F24">
      <w:pPr>
        <w:pStyle w:val="Lijstalinea"/>
        <w:numPr>
          <w:ilvl w:val="0"/>
          <w:numId w:val="12"/>
        </w:numPr>
        <w:ind w:left="360"/>
      </w:pPr>
      <w:r>
        <w:t xml:space="preserve">The board will meet whenever the </w:t>
      </w:r>
      <w:r w:rsidR="00E70C3C">
        <w:t xml:space="preserve">chairperson </w:t>
      </w:r>
      <w:r>
        <w:t xml:space="preserve">or at least two other board members consider(s) </w:t>
      </w:r>
      <w:r w:rsidR="00F7582C">
        <w:t>that</w:t>
      </w:r>
      <w:r w:rsidR="00E70C3C">
        <w:t xml:space="preserve"> </w:t>
      </w:r>
      <w:r>
        <w:t>necessary.</w:t>
      </w:r>
    </w:p>
    <w:p w:rsidR="00840F24" w:rsidRDefault="00840F24" w:rsidP="00840F24">
      <w:pPr>
        <w:pStyle w:val="Lijstalinea"/>
        <w:numPr>
          <w:ilvl w:val="0"/>
          <w:numId w:val="12"/>
        </w:numPr>
        <w:ind w:left="360"/>
      </w:pPr>
      <w:r>
        <w:t xml:space="preserve">Rules may be set in </w:t>
      </w:r>
      <w:r w:rsidR="00E70C3C">
        <w:t xml:space="preserve">internal </w:t>
      </w:r>
      <w:r>
        <w:t xml:space="preserve">regulations </w:t>
      </w:r>
      <w:r w:rsidR="00E70C3C">
        <w:t xml:space="preserve">regarding the convening of meetings </w:t>
      </w:r>
      <w:r>
        <w:t>and the attendance of meetings by persons other than board members.</w:t>
      </w:r>
    </w:p>
    <w:p w:rsidR="00840F24" w:rsidRDefault="00840F24" w:rsidP="00840F24">
      <w:pPr>
        <w:pStyle w:val="Lijstalinea"/>
        <w:numPr>
          <w:ilvl w:val="0"/>
          <w:numId w:val="12"/>
        </w:numPr>
        <w:ind w:left="360"/>
      </w:pPr>
      <w:r>
        <w:t>The meetings will be chaired by the chairperson of the board. In his or her absence the meeting itself will appoint a chairperson.</w:t>
      </w:r>
    </w:p>
    <w:p w:rsidR="00840F24" w:rsidRDefault="00840F24" w:rsidP="00840F24">
      <w:pPr>
        <w:pStyle w:val="Lijstalinea"/>
        <w:numPr>
          <w:ilvl w:val="0"/>
          <w:numId w:val="12"/>
        </w:numPr>
        <w:ind w:left="360"/>
      </w:pPr>
      <w:r>
        <w:t>Minutes will be kept of the business transacted at the meeting by the secretary or by one of the other persons present, designated for that purpose by the chairperson.</w:t>
      </w:r>
      <w:r>
        <w:br/>
        <w:t>The minutes must be adopted and signed by the persons who acted as chairperson and secretary at the meeting in question.</w:t>
      </w:r>
    </w:p>
    <w:p w:rsidR="00840F24" w:rsidRDefault="00840F24" w:rsidP="00840F24">
      <w:pPr>
        <w:pStyle w:val="Lijstalinea"/>
        <w:numPr>
          <w:ilvl w:val="0"/>
          <w:numId w:val="12"/>
        </w:numPr>
        <w:ind w:left="360"/>
      </w:pPr>
      <w:r>
        <w:t>Board resolutions must be adopted by an ordinary majority of the votes.</w:t>
      </w:r>
    </w:p>
    <w:p w:rsidR="00840F24" w:rsidRDefault="00840F24" w:rsidP="00840F24">
      <w:pPr>
        <w:pStyle w:val="Lijstalinea"/>
        <w:numPr>
          <w:ilvl w:val="0"/>
          <w:numId w:val="12"/>
        </w:numPr>
        <w:ind w:left="360"/>
      </w:pPr>
      <w:r>
        <w:t xml:space="preserve">Further rules regarding board meetings may be set in </w:t>
      </w:r>
      <w:r w:rsidR="00257E19">
        <w:t xml:space="preserve">internal </w:t>
      </w:r>
      <w:r>
        <w:t>regulations.</w:t>
      </w:r>
    </w:p>
    <w:p w:rsidR="00840F24" w:rsidRDefault="00840F24" w:rsidP="00840F24">
      <w:pPr>
        <w:rPr>
          <w:u w:val="single"/>
        </w:rPr>
      </w:pPr>
      <w:r>
        <w:rPr>
          <w:u w:val="single"/>
        </w:rPr>
        <w:lastRenderedPageBreak/>
        <w:t>REPRESENTATION</w:t>
      </w:r>
    </w:p>
    <w:p w:rsidR="00840F24" w:rsidRDefault="00840F24" w:rsidP="00840F24">
      <w:pPr>
        <w:rPr>
          <w:u w:val="single"/>
        </w:rPr>
      </w:pPr>
      <w:r>
        <w:rPr>
          <w:u w:val="single"/>
        </w:rPr>
        <w:t>Article 10</w:t>
      </w:r>
    </w:p>
    <w:p w:rsidR="00840F24" w:rsidRDefault="00840F24" w:rsidP="00840F24">
      <w:r>
        <w:t xml:space="preserve">The </w:t>
      </w:r>
      <w:r w:rsidR="0020510C">
        <w:t>Association</w:t>
      </w:r>
      <w:r>
        <w:t xml:space="preserve"> will be represented both in and out of court either by </w:t>
      </w:r>
      <w:r w:rsidR="00257E19">
        <w:t xml:space="preserve">the </w:t>
      </w:r>
      <w:r>
        <w:t xml:space="preserve">chairperson or by two other members of the </w:t>
      </w:r>
      <w:r w:rsidR="00257E19">
        <w:t xml:space="preserve">executive </w:t>
      </w:r>
      <w:r>
        <w:t>committee acting jointly.</w:t>
      </w:r>
    </w:p>
    <w:p w:rsidR="00840F24" w:rsidRDefault="00CA4760" w:rsidP="00840F24">
      <w:pPr>
        <w:rPr>
          <w:u w:val="single"/>
        </w:rPr>
      </w:pPr>
      <w:r>
        <w:rPr>
          <w:u w:val="single"/>
        </w:rPr>
        <w:t>GENERAL MEMBERSHIP MEETING</w:t>
      </w:r>
    </w:p>
    <w:p w:rsidR="00840F24" w:rsidRDefault="00840F24" w:rsidP="00840F24">
      <w:pPr>
        <w:rPr>
          <w:u w:val="single"/>
        </w:rPr>
      </w:pPr>
      <w:r>
        <w:rPr>
          <w:u w:val="single"/>
        </w:rPr>
        <w:t>Article 11</w:t>
      </w:r>
    </w:p>
    <w:p w:rsidR="00840F24" w:rsidRDefault="0020510C" w:rsidP="00840F24">
      <w:pPr>
        <w:pStyle w:val="Lijstalinea"/>
        <w:numPr>
          <w:ilvl w:val="0"/>
          <w:numId w:val="13"/>
        </w:numPr>
        <w:ind w:left="360"/>
      </w:pPr>
      <w:r>
        <w:t>Each</w:t>
      </w:r>
      <w:r w:rsidR="00840F24">
        <w:t xml:space="preserve"> year at least one </w:t>
      </w:r>
      <w:r w:rsidR="00257E19">
        <w:t>g</w:t>
      </w:r>
      <w:r w:rsidR="00CA4760">
        <w:t>eneral membership meeting</w:t>
      </w:r>
      <w:r w:rsidR="00840F24">
        <w:t xml:space="preserve"> must be held (the annual meeting) within five months after the end of the </w:t>
      </w:r>
      <w:r w:rsidR="00257E19">
        <w:t>A</w:t>
      </w:r>
      <w:r w:rsidR="00840F24">
        <w:t>ssociation</w:t>
      </w:r>
      <w:r w:rsidR="00257E19">
        <w:t>’s financial</w:t>
      </w:r>
      <w:r w:rsidR="00840F24">
        <w:t xml:space="preserve"> year.</w:t>
      </w:r>
    </w:p>
    <w:p w:rsidR="00840F24" w:rsidRDefault="00840F24" w:rsidP="00840F24">
      <w:pPr>
        <w:pStyle w:val="Lijstalinea"/>
        <w:numPr>
          <w:ilvl w:val="0"/>
          <w:numId w:val="13"/>
        </w:numPr>
        <w:ind w:left="360"/>
      </w:pPr>
      <w:r>
        <w:t xml:space="preserve">At that annual meeting the board must render account on the management conducted in the </w:t>
      </w:r>
      <w:r w:rsidR="00257E19">
        <w:t>Association</w:t>
      </w:r>
      <w:r w:rsidR="00F7582C">
        <w:t xml:space="preserve">’s </w:t>
      </w:r>
      <w:r w:rsidR="00F7582C">
        <w:t xml:space="preserve">past financial year </w:t>
      </w:r>
      <w:r>
        <w:t>by submitting the annual report and the financial statements.</w:t>
      </w:r>
    </w:p>
    <w:p w:rsidR="00840F24" w:rsidRDefault="00840F24" w:rsidP="00840F24">
      <w:pPr>
        <w:pStyle w:val="Lijstalinea"/>
        <w:numPr>
          <w:ilvl w:val="0"/>
          <w:numId w:val="13"/>
        </w:numPr>
        <w:ind w:left="360"/>
      </w:pPr>
      <w:r>
        <w:t xml:space="preserve">The annual report and the financial statements must be approved by the annual meeting by a majority of two thirds of the votes validly cast, which approval will discharge the board from </w:t>
      </w:r>
      <w:r w:rsidR="00257E19">
        <w:t xml:space="preserve">the </w:t>
      </w:r>
      <w:r>
        <w:t xml:space="preserve">management </w:t>
      </w:r>
      <w:r w:rsidR="00257E19">
        <w:t xml:space="preserve">that is </w:t>
      </w:r>
      <w:r>
        <w:t>apparent from those documents.</w:t>
      </w:r>
    </w:p>
    <w:p w:rsidR="00840F24" w:rsidRDefault="00840F24" w:rsidP="00840F24">
      <w:pPr>
        <w:pStyle w:val="Lijstalinea"/>
        <w:numPr>
          <w:ilvl w:val="0"/>
          <w:numId w:val="13"/>
        </w:numPr>
        <w:ind w:left="360"/>
      </w:pPr>
      <w:r>
        <w:t xml:space="preserve">The annual meeting must appoint a new board and a committee consisting of at least two persons, not being board members, as the </w:t>
      </w:r>
      <w:r w:rsidR="00257E19">
        <w:t xml:space="preserve">audit </w:t>
      </w:r>
      <w:r>
        <w:t>committee.</w:t>
      </w:r>
      <w:r>
        <w:br/>
        <w:t xml:space="preserve">At the next annual meeting that </w:t>
      </w:r>
      <w:r w:rsidR="00257E19">
        <w:t xml:space="preserve">audit </w:t>
      </w:r>
      <w:r>
        <w:t>committee must report on the financial policy pursued by the board.</w:t>
      </w:r>
    </w:p>
    <w:p w:rsidR="00840F24" w:rsidRDefault="00840F24" w:rsidP="00840F24">
      <w:pPr>
        <w:pStyle w:val="Lijstalinea"/>
        <w:numPr>
          <w:ilvl w:val="0"/>
          <w:numId w:val="13"/>
        </w:numPr>
        <w:ind w:left="360"/>
      </w:pPr>
      <w:r>
        <w:t xml:space="preserve">The board must provide the </w:t>
      </w:r>
      <w:r w:rsidR="00257E19">
        <w:t xml:space="preserve">audit </w:t>
      </w:r>
      <w:r>
        <w:t xml:space="preserve">committee with all the information </w:t>
      </w:r>
      <w:r w:rsidR="00257E19">
        <w:t xml:space="preserve">that </w:t>
      </w:r>
      <w:r>
        <w:t>it requires and must give it access to the Association’s books.</w:t>
      </w:r>
    </w:p>
    <w:p w:rsidR="00840F24" w:rsidRDefault="00CA4760" w:rsidP="00840F24">
      <w:pPr>
        <w:pStyle w:val="Lijstalinea"/>
        <w:numPr>
          <w:ilvl w:val="0"/>
          <w:numId w:val="13"/>
        </w:numPr>
        <w:ind w:left="360"/>
      </w:pPr>
      <w:r>
        <w:t>General membership meeting</w:t>
      </w:r>
      <w:r w:rsidR="00840F24">
        <w:t xml:space="preserve">s </w:t>
      </w:r>
      <w:r w:rsidR="00257E19">
        <w:t xml:space="preserve">will </w:t>
      </w:r>
      <w:r w:rsidR="00840F24">
        <w:t>furthermore be convened as often as the board considers necessary</w:t>
      </w:r>
      <w:r w:rsidR="00257E19">
        <w:t xml:space="preserve"> or </w:t>
      </w:r>
      <w:r w:rsidR="00840F24">
        <w:t xml:space="preserve">when a substantiated </w:t>
      </w:r>
      <w:r w:rsidR="00257E19">
        <w:t>request is made</w:t>
      </w:r>
      <w:r w:rsidR="00840F24">
        <w:t xml:space="preserve">, signed by such a number of members as is authorised to cast one </w:t>
      </w:r>
      <w:r w:rsidR="00257E19">
        <w:t xml:space="preserve">tenth </w:t>
      </w:r>
      <w:r w:rsidR="00840F24">
        <w:t xml:space="preserve">of the votes at the </w:t>
      </w:r>
      <w:r>
        <w:t>general membership meeting</w:t>
      </w:r>
      <w:r w:rsidR="00840F24">
        <w:t>.</w:t>
      </w:r>
    </w:p>
    <w:p w:rsidR="00840F24" w:rsidRDefault="00840F24" w:rsidP="00840F24">
      <w:pPr>
        <w:pStyle w:val="Lijstalinea"/>
        <w:numPr>
          <w:ilvl w:val="0"/>
          <w:numId w:val="13"/>
        </w:numPr>
        <w:ind w:left="360"/>
      </w:pPr>
      <w:r>
        <w:t xml:space="preserve">In the latter case the board must have the </w:t>
      </w:r>
      <w:r w:rsidR="00CA4760">
        <w:t>general membership meeting</w:t>
      </w:r>
      <w:r>
        <w:t xml:space="preserve"> take place within four weeks after the request </w:t>
      </w:r>
      <w:r w:rsidR="00257E19">
        <w:t>was made</w:t>
      </w:r>
      <w:r>
        <w:t>, failing which the applicants themselves will have the right to convene the requested meeting, all of this subject to the provisions of paragraph 8 of this article.</w:t>
      </w:r>
    </w:p>
    <w:p w:rsidR="00840F24" w:rsidRDefault="00840F24" w:rsidP="00840F24">
      <w:pPr>
        <w:pStyle w:val="Lijstalinea"/>
        <w:numPr>
          <w:ilvl w:val="0"/>
          <w:numId w:val="13"/>
        </w:numPr>
        <w:ind w:left="360"/>
      </w:pPr>
      <w:r>
        <w:t xml:space="preserve">The </w:t>
      </w:r>
      <w:r w:rsidR="00CA4760">
        <w:t>general membership meeting</w:t>
      </w:r>
      <w:r w:rsidR="00257E19">
        <w:t>s</w:t>
      </w:r>
      <w:r>
        <w:t xml:space="preserve"> will be convened by the board, subject to a notice period of at </w:t>
      </w:r>
      <w:r w:rsidR="0020510C">
        <w:t>least fourteen</w:t>
      </w:r>
      <w:r>
        <w:t xml:space="preserve"> days, by written noti</w:t>
      </w:r>
      <w:r w:rsidR="00257E19">
        <w:t>ces</w:t>
      </w:r>
      <w:r>
        <w:t xml:space="preserve"> sent to all the members, setting out the agenda items to be addressed at that meeting.</w:t>
      </w:r>
    </w:p>
    <w:p w:rsidR="00840F24" w:rsidRDefault="00840F24" w:rsidP="00840F24">
      <w:pPr>
        <w:pStyle w:val="Lijstalinea"/>
        <w:numPr>
          <w:ilvl w:val="0"/>
          <w:numId w:val="13"/>
        </w:numPr>
        <w:ind w:left="360"/>
      </w:pPr>
      <w:r>
        <w:t xml:space="preserve">Minutes must be </w:t>
      </w:r>
      <w:r w:rsidR="00257E19">
        <w:t xml:space="preserve">kept </w:t>
      </w:r>
      <w:r>
        <w:t xml:space="preserve">of the business transacted at each </w:t>
      </w:r>
      <w:r w:rsidR="00CA4760">
        <w:t>general membership meeting</w:t>
      </w:r>
      <w:r>
        <w:t xml:space="preserve"> by the secretary or by a person to be designated by him or her, which minutes must be adopted in the manner regulated in the </w:t>
      </w:r>
      <w:r w:rsidR="00257E19">
        <w:t xml:space="preserve">internal </w:t>
      </w:r>
      <w:r>
        <w:t>regulations.</w:t>
      </w:r>
    </w:p>
    <w:p w:rsidR="00840F24" w:rsidRDefault="00840F24" w:rsidP="00840F24">
      <w:pPr>
        <w:pStyle w:val="Lijstalinea"/>
        <w:numPr>
          <w:ilvl w:val="0"/>
          <w:numId w:val="13"/>
        </w:numPr>
        <w:ind w:left="360"/>
      </w:pPr>
      <w:r>
        <w:t xml:space="preserve">Further rules regarding </w:t>
      </w:r>
      <w:r w:rsidR="00CA4760">
        <w:t>general membership meeting</w:t>
      </w:r>
      <w:r>
        <w:t xml:space="preserve">s may be set in </w:t>
      </w:r>
      <w:r w:rsidR="00257E19">
        <w:t xml:space="preserve">internal </w:t>
      </w:r>
      <w:r>
        <w:t>regulations.</w:t>
      </w:r>
    </w:p>
    <w:p w:rsidR="00840F24" w:rsidRDefault="00840F24" w:rsidP="00840F24">
      <w:pPr>
        <w:rPr>
          <w:u w:val="single"/>
        </w:rPr>
      </w:pPr>
      <w:r>
        <w:rPr>
          <w:u w:val="single"/>
        </w:rPr>
        <w:t xml:space="preserve">VOTING RIGHT AND DECISION-MAKING BY THE </w:t>
      </w:r>
      <w:r w:rsidR="00CA4760">
        <w:rPr>
          <w:u w:val="single"/>
        </w:rPr>
        <w:t>GENERAL MEMBERSHIP MEETING</w:t>
      </w:r>
    </w:p>
    <w:p w:rsidR="00840F24" w:rsidRDefault="00840F24" w:rsidP="00840F24">
      <w:pPr>
        <w:rPr>
          <w:u w:val="single"/>
        </w:rPr>
      </w:pPr>
      <w:r>
        <w:rPr>
          <w:u w:val="single"/>
        </w:rPr>
        <w:t>Article 12</w:t>
      </w:r>
    </w:p>
    <w:p w:rsidR="00840F24" w:rsidRDefault="00840F24" w:rsidP="00840F24">
      <w:pPr>
        <w:pStyle w:val="Lijstalinea"/>
        <w:numPr>
          <w:ilvl w:val="0"/>
          <w:numId w:val="14"/>
        </w:numPr>
        <w:ind w:left="360"/>
      </w:pPr>
      <w:r>
        <w:t xml:space="preserve">Each member of the Association will have one vote at the </w:t>
      </w:r>
      <w:r w:rsidR="00CA4760">
        <w:t>general membership meeting</w:t>
      </w:r>
      <w:r>
        <w:t>.</w:t>
      </w:r>
    </w:p>
    <w:p w:rsidR="00840F24" w:rsidRDefault="00840F24" w:rsidP="00840F24">
      <w:pPr>
        <w:pStyle w:val="Lijstalinea"/>
        <w:numPr>
          <w:ilvl w:val="0"/>
          <w:numId w:val="14"/>
        </w:numPr>
        <w:ind w:left="360"/>
      </w:pPr>
      <w:r>
        <w:t>Each member may have his vote cast by written proxy.</w:t>
      </w:r>
    </w:p>
    <w:p w:rsidR="00840F24" w:rsidRDefault="00840F24" w:rsidP="00840F24">
      <w:pPr>
        <w:pStyle w:val="Lijstalinea"/>
        <w:numPr>
          <w:ilvl w:val="0"/>
          <w:numId w:val="14"/>
        </w:numPr>
        <w:ind w:left="360"/>
      </w:pPr>
      <w:r>
        <w:t>Honorary members will have an advisory vote only.</w:t>
      </w:r>
    </w:p>
    <w:p w:rsidR="00840F24" w:rsidRDefault="00840F24" w:rsidP="00840F24">
      <w:pPr>
        <w:pStyle w:val="Lijstalinea"/>
        <w:numPr>
          <w:ilvl w:val="0"/>
          <w:numId w:val="14"/>
        </w:numPr>
        <w:ind w:left="360"/>
      </w:pPr>
      <w:r>
        <w:t xml:space="preserve">All resolutions at a </w:t>
      </w:r>
      <w:r w:rsidR="00257E19">
        <w:t>g</w:t>
      </w:r>
      <w:r w:rsidR="00CA4760">
        <w:t>eneral membership meeting</w:t>
      </w:r>
      <w:r>
        <w:t xml:space="preserve"> must be adopted by an ordinary majority of the votes, except insofar as these Articles or the law provide(s) otherwise.</w:t>
      </w:r>
    </w:p>
    <w:p w:rsidR="00840F24" w:rsidRDefault="00DA2E29" w:rsidP="00840F24">
      <w:pPr>
        <w:pStyle w:val="Lijstalinea"/>
        <w:numPr>
          <w:ilvl w:val="0"/>
          <w:numId w:val="14"/>
        </w:numPr>
        <w:ind w:left="360"/>
      </w:pPr>
      <w:r>
        <w:t xml:space="preserve">Votes on business matters </w:t>
      </w:r>
      <w:r w:rsidR="00AA2446">
        <w:t xml:space="preserve">must </w:t>
      </w:r>
      <w:r>
        <w:t>be taken orally; votes on persons must be taken in writing.</w:t>
      </w:r>
    </w:p>
    <w:p w:rsidR="00DA2E29" w:rsidRDefault="00DA2E29" w:rsidP="00840F24">
      <w:pPr>
        <w:pStyle w:val="Lijstalinea"/>
        <w:numPr>
          <w:ilvl w:val="0"/>
          <w:numId w:val="14"/>
        </w:numPr>
        <w:ind w:left="360"/>
      </w:pPr>
      <w:r>
        <w:t>Blank and invalid votes will be regarded as not having been cast.</w:t>
      </w:r>
      <w:r>
        <w:br/>
        <w:t xml:space="preserve">If a vote on a proposal not regarding the election of persons is equally divided, the proposal </w:t>
      </w:r>
      <w:r w:rsidR="00AA2446">
        <w:t xml:space="preserve">will be </w:t>
      </w:r>
      <w:r>
        <w:t>rejected.</w:t>
      </w:r>
      <w:r>
        <w:br/>
        <w:t>If a vote between two persons is equally divided, a drawing of lots will decide which of them has been elected.</w:t>
      </w:r>
    </w:p>
    <w:p w:rsidR="00DA2E29" w:rsidRDefault="00DA2E29" w:rsidP="00840F24">
      <w:pPr>
        <w:pStyle w:val="Lijstalinea"/>
        <w:numPr>
          <w:ilvl w:val="0"/>
          <w:numId w:val="14"/>
        </w:numPr>
        <w:ind w:left="360"/>
      </w:pPr>
      <w:r>
        <w:t xml:space="preserve">The board will decide on the admission of non-members to a </w:t>
      </w:r>
      <w:r w:rsidR="00CA4760">
        <w:t>general membership meeting</w:t>
      </w:r>
      <w:r>
        <w:t>.</w:t>
      </w:r>
    </w:p>
    <w:p w:rsidR="00DA2E29" w:rsidRDefault="00DA2E29" w:rsidP="00DA2E29">
      <w:pPr>
        <w:rPr>
          <w:u w:val="single"/>
        </w:rPr>
      </w:pPr>
      <w:r>
        <w:rPr>
          <w:u w:val="single"/>
        </w:rPr>
        <w:t>ASSOCIATION</w:t>
      </w:r>
      <w:r w:rsidR="00AA2446">
        <w:rPr>
          <w:u w:val="single"/>
        </w:rPr>
        <w:t>’S FINANCIAL</w:t>
      </w:r>
      <w:r>
        <w:rPr>
          <w:u w:val="single"/>
        </w:rPr>
        <w:t xml:space="preserve"> YEAR</w:t>
      </w:r>
    </w:p>
    <w:p w:rsidR="00DA2E29" w:rsidRDefault="00DA2E29" w:rsidP="00DA2E29">
      <w:pPr>
        <w:rPr>
          <w:u w:val="single"/>
        </w:rPr>
      </w:pPr>
      <w:r>
        <w:rPr>
          <w:u w:val="single"/>
        </w:rPr>
        <w:t>Article 13</w:t>
      </w:r>
    </w:p>
    <w:p w:rsidR="00DA2E29" w:rsidRDefault="00DA2E29" w:rsidP="00DA2E29">
      <w:r>
        <w:t xml:space="preserve">The </w:t>
      </w:r>
      <w:r w:rsidR="00AA2446">
        <w:t>A</w:t>
      </w:r>
      <w:r>
        <w:t>ssociation</w:t>
      </w:r>
      <w:r w:rsidR="00AA2446">
        <w:t>’s financial</w:t>
      </w:r>
      <w:r>
        <w:t xml:space="preserve"> year will coincide with the calendar year.</w:t>
      </w:r>
    </w:p>
    <w:p w:rsidR="00DA2E29" w:rsidRDefault="00AA2446" w:rsidP="00DA2E29">
      <w:pPr>
        <w:rPr>
          <w:u w:val="single"/>
        </w:rPr>
      </w:pPr>
      <w:r>
        <w:rPr>
          <w:u w:val="single"/>
        </w:rPr>
        <w:lastRenderedPageBreak/>
        <w:t xml:space="preserve">INTERNAL </w:t>
      </w:r>
      <w:r w:rsidR="00DA2E29">
        <w:rPr>
          <w:u w:val="single"/>
        </w:rPr>
        <w:t>REGULATIONS</w:t>
      </w:r>
    </w:p>
    <w:p w:rsidR="00DA2E29" w:rsidRDefault="00DA2E29" w:rsidP="00DA2E29">
      <w:pPr>
        <w:rPr>
          <w:u w:val="single"/>
        </w:rPr>
      </w:pPr>
      <w:r>
        <w:rPr>
          <w:u w:val="single"/>
        </w:rPr>
        <w:t>Article 14</w:t>
      </w:r>
    </w:p>
    <w:p w:rsidR="00DA2E29" w:rsidRDefault="0020510C" w:rsidP="00DA2E29">
      <w:r>
        <w:t>All</w:t>
      </w:r>
      <w:r w:rsidR="00DA2E29">
        <w:t xml:space="preserve"> further provisions regarding the organisation and management of the Association may be </w:t>
      </w:r>
      <w:r w:rsidR="00F869B3">
        <w:t xml:space="preserve">regulated </w:t>
      </w:r>
      <w:r w:rsidR="00DA2E29">
        <w:t xml:space="preserve">by the board in </w:t>
      </w:r>
      <w:r w:rsidR="00AA2446">
        <w:t xml:space="preserve">internal </w:t>
      </w:r>
      <w:r w:rsidR="00DA2E29">
        <w:t xml:space="preserve">regulations. The </w:t>
      </w:r>
      <w:r w:rsidR="00F869B3">
        <w:t xml:space="preserve">internal </w:t>
      </w:r>
      <w:r w:rsidR="00DA2E29">
        <w:t>regulations may not conflict with these Articles and/or with the law.</w:t>
      </w:r>
    </w:p>
    <w:p w:rsidR="00DA2E29" w:rsidRDefault="00DA2E29" w:rsidP="00DA2E29">
      <w:pPr>
        <w:rPr>
          <w:u w:val="single"/>
        </w:rPr>
      </w:pPr>
      <w:r>
        <w:rPr>
          <w:u w:val="single"/>
        </w:rPr>
        <w:t>SPECIAL COMMITTEES</w:t>
      </w:r>
    </w:p>
    <w:p w:rsidR="00DA2E29" w:rsidRDefault="00DA2E29" w:rsidP="00DA2E29">
      <w:pPr>
        <w:rPr>
          <w:u w:val="single"/>
        </w:rPr>
      </w:pPr>
      <w:r>
        <w:rPr>
          <w:u w:val="single"/>
        </w:rPr>
        <w:t>Article 15</w:t>
      </w:r>
    </w:p>
    <w:p w:rsidR="00DA2E29" w:rsidRDefault="0020510C" w:rsidP="00DA2E29">
      <w:r>
        <w:t>The</w:t>
      </w:r>
      <w:r w:rsidR="00DA2E29">
        <w:t xml:space="preserve"> </w:t>
      </w:r>
      <w:r w:rsidR="00F869B3">
        <w:t xml:space="preserve">executive </w:t>
      </w:r>
      <w:r w:rsidR="00DA2E29">
        <w:t xml:space="preserve">committee may set up one or more committees to perform special assignments. The purpose and procedure of those committees will be determined by the </w:t>
      </w:r>
      <w:r w:rsidR="00F869B3">
        <w:t xml:space="preserve">executive </w:t>
      </w:r>
      <w:r w:rsidR="00DA2E29">
        <w:t>committee.</w:t>
      </w:r>
    </w:p>
    <w:p w:rsidR="00DA2E29" w:rsidRDefault="00DA2E29" w:rsidP="00DA2E29">
      <w:pPr>
        <w:rPr>
          <w:u w:val="single"/>
        </w:rPr>
      </w:pPr>
      <w:r>
        <w:rPr>
          <w:u w:val="single"/>
        </w:rPr>
        <w:t>AMENDMENTS TO THESE ARTICLES</w:t>
      </w:r>
    </w:p>
    <w:p w:rsidR="00DA2E29" w:rsidRDefault="00DA2E29" w:rsidP="00DA2E29">
      <w:pPr>
        <w:rPr>
          <w:u w:val="single"/>
        </w:rPr>
      </w:pPr>
      <w:r>
        <w:rPr>
          <w:u w:val="single"/>
        </w:rPr>
        <w:t>Article 16</w:t>
      </w:r>
    </w:p>
    <w:p w:rsidR="00DA2E29" w:rsidRDefault="0020510C" w:rsidP="00DA2E29">
      <w:pPr>
        <w:pStyle w:val="Lijstalinea"/>
        <w:numPr>
          <w:ilvl w:val="0"/>
          <w:numId w:val="16"/>
        </w:numPr>
        <w:ind w:left="360"/>
      </w:pPr>
      <w:r>
        <w:t>A</w:t>
      </w:r>
      <w:r w:rsidR="00DA2E29">
        <w:t xml:space="preserve"> resolution to amend these Articles may be adopted at a </w:t>
      </w:r>
      <w:r w:rsidR="00F869B3">
        <w:t>g</w:t>
      </w:r>
      <w:r w:rsidR="00CA4760">
        <w:t>eneral membership meeting</w:t>
      </w:r>
      <w:r w:rsidR="00DA2E29">
        <w:t xml:space="preserve"> at which at least two thirds of the number of voting members are present, by a majority of at least two thirds of the number of votes validly cast. If the required minimum number of members are not present, a second </w:t>
      </w:r>
      <w:r w:rsidR="00CA4760">
        <w:t>general membership meeting</w:t>
      </w:r>
      <w:r w:rsidR="00DA2E29">
        <w:t xml:space="preserve"> will be convened </w:t>
      </w:r>
      <w:r>
        <w:t>within fourteen</w:t>
      </w:r>
      <w:r w:rsidR="00DA2E29">
        <w:t xml:space="preserve"> days, wh</w:t>
      </w:r>
      <w:bookmarkStart w:id="0" w:name="_GoBack"/>
      <w:bookmarkEnd w:id="0"/>
      <w:r w:rsidR="00DA2E29">
        <w:t>ich may adopt</w:t>
      </w:r>
      <w:r w:rsidR="00F7582C">
        <w:t xml:space="preserve"> an amendment to these Articles, </w:t>
      </w:r>
      <w:r w:rsidR="00DA2E29">
        <w:t>regardless of the number of persons present</w:t>
      </w:r>
      <w:r w:rsidR="00F7582C">
        <w:t>,</w:t>
      </w:r>
      <w:r w:rsidR="00DA2E29">
        <w:t xml:space="preserve"> by </w:t>
      </w:r>
      <w:r w:rsidR="00F869B3">
        <w:t xml:space="preserve">a </w:t>
      </w:r>
      <w:r w:rsidR="00DA2E29">
        <w:t>majority of at least two thirds of the number of votes validly cast.</w:t>
      </w:r>
    </w:p>
    <w:p w:rsidR="00DA2E29" w:rsidRDefault="00DA2E29" w:rsidP="00DA2E29">
      <w:pPr>
        <w:pStyle w:val="Lijstalinea"/>
        <w:numPr>
          <w:ilvl w:val="0"/>
          <w:numId w:val="16"/>
        </w:numPr>
        <w:ind w:left="360"/>
      </w:pPr>
      <w:r>
        <w:t>That meeting must be convened in the manner stated in Article 11 of these Articles.</w:t>
      </w:r>
    </w:p>
    <w:p w:rsidR="00DA2E29" w:rsidRDefault="00DA2E29" w:rsidP="00DA2E29">
      <w:pPr>
        <w:pStyle w:val="Lijstalinea"/>
        <w:numPr>
          <w:ilvl w:val="0"/>
          <w:numId w:val="16"/>
        </w:numPr>
        <w:ind w:left="360"/>
      </w:pPr>
      <w:r>
        <w:t>An amendment to these Articles will not enter into force until a notarial deed of that amendment has been drawn up.</w:t>
      </w:r>
      <w:r>
        <w:br/>
        <w:t xml:space="preserve">Each board member may have that </w:t>
      </w:r>
      <w:r w:rsidR="00F869B3">
        <w:t xml:space="preserve">deed </w:t>
      </w:r>
      <w:r>
        <w:t>executed.</w:t>
      </w:r>
    </w:p>
    <w:p w:rsidR="00DA2E29" w:rsidRDefault="00DA2E29" w:rsidP="00DA2E29">
      <w:pPr>
        <w:rPr>
          <w:u w:val="single"/>
        </w:rPr>
      </w:pPr>
      <w:r>
        <w:rPr>
          <w:u w:val="single"/>
        </w:rPr>
        <w:t>WINDING-UP</w:t>
      </w:r>
    </w:p>
    <w:p w:rsidR="00DA2E29" w:rsidRDefault="00DA2E29" w:rsidP="00DA2E29">
      <w:pPr>
        <w:rPr>
          <w:u w:val="single"/>
        </w:rPr>
      </w:pPr>
      <w:r>
        <w:rPr>
          <w:u w:val="single"/>
        </w:rPr>
        <w:t>Article 17</w:t>
      </w:r>
    </w:p>
    <w:p w:rsidR="00DA2E29" w:rsidRDefault="00DA2E29" w:rsidP="00DA2E29">
      <w:pPr>
        <w:pStyle w:val="Lijstalinea"/>
        <w:numPr>
          <w:ilvl w:val="0"/>
          <w:numId w:val="17"/>
        </w:numPr>
        <w:ind w:left="360"/>
      </w:pPr>
      <w:r>
        <w:t xml:space="preserve">The Association may be wound up if the proposal to that effect has been adopted by two thirds of the votes validly cast at an extraordinary </w:t>
      </w:r>
      <w:r w:rsidR="00CA4760">
        <w:t>general membership meeting</w:t>
      </w:r>
      <w:r>
        <w:t xml:space="preserve"> specifically convened for that purpose, at which at least two thirds of the number of voting members must be present.</w:t>
      </w:r>
    </w:p>
    <w:p w:rsidR="00DA2E29" w:rsidRDefault="00DA2E29" w:rsidP="00DA2E29">
      <w:pPr>
        <w:pStyle w:val="Lijstalinea"/>
        <w:numPr>
          <w:ilvl w:val="0"/>
          <w:numId w:val="17"/>
        </w:numPr>
        <w:ind w:left="360"/>
      </w:pPr>
      <w:r>
        <w:t xml:space="preserve">The </w:t>
      </w:r>
      <w:r w:rsidR="00CA4760">
        <w:t>general membership meeting</w:t>
      </w:r>
      <w:r>
        <w:t xml:space="preserve"> must be convened by the board, subject to a notice period of at least four </w:t>
      </w:r>
      <w:r w:rsidR="00F869B3">
        <w:t>weeks</w:t>
      </w:r>
      <w:r>
        <w:t>, by means of written notices to be sent to all the members, stating the agenda items to be addressed at that meeting.</w:t>
      </w:r>
    </w:p>
    <w:p w:rsidR="00DA2E29" w:rsidRDefault="00DA2E29" w:rsidP="00DA2E29">
      <w:pPr>
        <w:pStyle w:val="Lijstalinea"/>
        <w:numPr>
          <w:ilvl w:val="0"/>
          <w:numId w:val="17"/>
        </w:numPr>
        <w:ind w:left="360"/>
      </w:pPr>
      <w:r>
        <w:t xml:space="preserve">If the requisite number of members are not present, a second extraordinary </w:t>
      </w:r>
      <w:r w:rsidR="00CA4760">
        <w:t>general membership meeting</w:t>
      </w:r>
      <w:r>
        <w:t xml:space="preserve"> will be convened </w:t>
      </w:r>
      <w:r w:rsidR="0020510C">
        <w:t>within fourteen</w:t>
      </w:r>
      <w:r>
        <w:t xml:space="preserve"> days thereafter, in the manner described in the preceding paragraph, at which meeting the resolution in question may be adopted by at least two thirds of the number of votes validly cast, regardless of the number of members present.</w:t>
      </w:r>
    </w:p>
    <w:p w:rsidR="00DA2E29" w:rsidRDefault="00DA2E29" w:rsidP="00DA2E29">
      <w:pPr>
        <w:pStyle w:val="Lijstalinea"/>
        <w:numPr>
          <w:ilvl w:val="0"/>
          <w:numId w:val="17"/>
        </w:numPr>
        <w:ind w:left="360"/>
      </w:pPr>
      <w:r>
        <w:t xml:space="preserve">A resolution to wind up the Company will also </w:t>
      </w:r>
      <w:r w:rsidR="00F869B3">
        <w:t xml:space="preserve">serve </w:t>
      </w:r>
      <w:r>
        <w:t xml:space="preserve">as a liquidation resolution. If no further rules </w:t>
      </w:r>
      <w:r w:rsidR="00F869B3">
        <w:t xml:space="preserve">for that purpose </w:t>
      </w:r>
      <w:r>
        <w:t xml:space="preserve">have been set in such a resolution, the liquidation will be </w:t>
      </w:r>
      <w:r w:rsidR="00F869B3">
        <w:t>e</w:t>
      </w:r>
      <w:r>
        <w:t>ffected by the board.</w:t>
      </w:r>
    </w:p>
    <w:p w:rsidR="00DA2E29" w:rsidRDefault="00DA2E29" w:rsidP="00DA2E29">
      <w:pPr>
        <w:pStyle w:val="Lijstalinea"/>
        <w:numPr>
          <w:ilvl w:val="0"/>
          <w:numId w:val="17"/>
        </w:numPr>
        <w:ind w:left="360"/>
      </w:pPr>
      <w:r>
        <w:t xml:space="preserve">Any balance remaining will be used for purposes to be determined by the </w:t>
      </w:r>
      <w:r w:rsidR="00CA4760">
        <w:t>general membership meeting</w:t>
      </w:r>
      <w:r>
        <w:t>.</w:t>
      </w:r>
    </w:p>
    <w:p w:rsidR="00DA2E29" w:rsidRDefault="00DA2E29" w:rsidP="00DA2E29">
      <w:pPr>
        <w:rPr>
          <w:u w:val="single"/>
        </w:rPr>
      </w:pPr>
      <w:r>
        <w:rPr>
          <w:u w:val="single"/>
        </w:rPr>
        <w:t>FINAL PROVISION</w:t>
      </w:r>
    </w:p>
    <w:p w:rsidR="00DA2E29" w:rsidRDefault="00DA2E29" w:rsidP="00DA2E29">
      <w:pPr>
        <w:rPr>
          <w:u w:val="single"/>
        </w:rPr>
      </w:pPr>
      <w:r>
        <w:rPr>
          <w:u w:val="single"/>
        </w:rPr>
        <w:t>Article 18</w:t>
      </w:r>
    </w:p>
    <w:p w:rsidR="00DA2E29" w:rsidRDefault="00DA2E29" w:rsidP="00DA2E29">
      <w:r>
        <w:t>The board will decide</w:t>
      </w:r>
      <w:r w:rsidR="00F869B3">
        <w:t xml:space="preserve"> in all cases for which the law, </w:t>
      </w:r>
      <w:r>
        <w:t xml:space="preserve">these Articles or the </w:t>
      </w:r>
      <w:r w:rsidR="00F869B3">
        <w:t xml:space="preserve">internal </w:t>
      </w:r>
      <w:r>
        <w:t>regulations do not provide.</w:t>
      </w:r>
    </w:p>
    <w:p w:rsidR="00DA2E29" w:rsidRDefault="00F869B3" w:rsidP="00DA2E29">
      <w:r>
        <w:t xml:space="preserve">Contrary to </w:t>
      </w:r>
      <w:r w:rsidR="00DA2E29">
        <w:t>the provisions of Article 8 of these Articles, the first board members will be:</w:t>
      </w:r>
    </w:p>
    <w:p w:rsidR="00DA2E29" w:rsidRDefault="00F869B3" w:rsidP="00DA2E29">
      <w:pPr>
        <w:pStyle w:val="Lijstalinea"/>
        <w:numPr>
          <w:ilvl w:val="0"/>
          <w:numId w:val="18"/>
        </w:numPr>
        <w:ind w:left="360"/>
      </w:pPr>
      <w:r>
        <w:t xml:space="preserve">Guillaume </w:t>
      </w:r>
      <w:r w:rsidR="00DA2E29">
        <w:t xml:space="preserve">François Jonckheer, residing at Julianaweg 2, 2243 HT Wassenaar, </w:t>
      </w:r>
      <w:r w:rsidR="008016A4">
        <w:t xml:space="preserve">the Netherlands, </w:t>
      </w:r>
      <w:r w:rsidR="00DA2E29">
        <w:t>born in Jakarta, Indonesia, on the seventeenth of September nineteen hundred and thirty-four;</w:t>
      </w:r>
    </w:p>
    <w:p w:rsidR="00DA2E29" w:rsidRDefault="00F869B3" w:rsidP="00DA2E29">
      <w:pPr>
        <w:pStyle w:val="Lijstalinea"/>
        <w:numPr>
          <w:ilvl w:val="0"/>
          <w:numId w:val="18"/>
        </w:numPr>
        <w:ind w:left="360"/>
      </w:pPr>
      <w:r>
        <w:t>Louis François Desiré</w:t>
      </w:r>
      <w:r w:rsidR="00DA2E29">
        <w:t xml:space="preserve"> van der Minne, residing at Soestdijkseweg Noord 524, 3723</w:t>
      </w:r>
      <w:r w:rsidR="0020510C">
        <w:t xml:space="preserve"> </w:t>
      </w:r>
      <w:r w:rsidR="00DA2E29">
        <w:t>HM Bilthoven, the Netherlands, born in Dubbeldam, the Netherlands, on the twenty-</w:t>
      </w:r>
      <w:r w:rsidR="0020510C">
        <w:t>ninth</w:t>
      </w:r>
      <w:r w:rsidR="00DA2E29">
        <w:t xml:space="preserve"> of February</w:t>
      </w:r>
      <w:r w:rsidR="00DA2E29" w:rsidRPr="00DA2E29">
        <w:t xml:space="preserve"> </w:t>
      </w:r>
      <w:r w:rsidR="00DA2E29">
        <w:t>nineteen hundred and forty-eight;</w:t>
      </w:r>
    </w:p>
    <w:p w:rsidR="00DA2E29" w:rsidRDefault="00DA2E29" w:rsidP="00DA2E29">
      <w:pPr>
        <w:pStyle w:val="Lijstalinea"/>
        <w:numPr>
          <w:ilvl w:val="0"/>
          <w:numId w:val="18"/>
        </w:numPr>
        <w:ind w:left="360"/>
      </w:pPr>
      <w:r>
        <w:lastRenderedPageBreak/>
        <w:t>Frederik Bernard Deiters, residing at Bierweg 45, 1261 BK Blaricum, born in</w:t>
      </w:r>
      <w:r w:rsidR="0020510C">
        <w:t xml:space="preserve"> </w:t>
      </w:r>
      <w:proofErr w:type="spellStart"/>
      <w:r>
        <w:t>Bussum</w:t>
      </w:r>
      <w:proofErr w:type="spellEnd"/>
      <w:r>
        <w:t>, the Netherlands, on the twenty-first of December</w:t>
      </w:r>
      <w:r w:rsidRPr="00DA2E29">
        <w:t xml:space="preserve"> </w:t>
      </w:r>
      <w:r>
        <w:t>nineteen hundred and forty;</w:t>
      </w:r>
    </w:p>
    <w:p w:rsidR="00DA2E29" w:rsidRDefault="00DA2E29" w:rsidP="00DA2E29">
      <w:pPr>
        <w:pStyle w:val="Lijstalinea"/>
        <w:numPr>
          <w:ilvl w:val="0"/>
          <w:numId w:val="18"/>
        </w:numPr>
        <w:ind w:left="360"/>
      </w:pPr>
      <w:r>
        <w:t>Robert Logie, residing at Lijsterlaan 5, 2243 AV Wassenaar, born in Montréal on the ninth of June nineteen hundred and forty-four;</w:t>
      </w:r>
    </w:p>
    <w:p w:rsidR="00DA2E29" w:rsidRDefault="00DA2E29" w:rsidP="00DA2E29">
      <w:pPr>
        <w:pStyle w:val="Lijstalinea"/>
        <w:numPr>
          <w:ilvl w:val="0"/>
          <w:numId w:val="18"/>
        </w:numPr>
        <w:ind w:left="360"/>
      </w:pPr>
      <w:r>
        <w:t xml:space="preserve">Jan Maria </w:t>
      </w:r>
      <w:r w:rsidR="0020510C">
        <w:t>Tummers, residing at Arenb</w:t>
      </w:r>
      <w:r w:rsidR="008016A4">
        <w:t>o</w:t>
      </w:r>
      <w:r w:rsidR="0020510C">
        <w:t xml:space="preserve">rgweg 79, 5916 NL Venlo, </w:t>
      </w:r>
      <w:r w:rsidR="008016A4">
        <w:t xml:space="preserve">the Netherlands, </w:t>
      </w:r>
      <w:r w:rsidR="0020510C">
        <w:t>born in Bro</w:t>
      </w:r>
      <w:r>
        <w:t>eksittard, the Netherlands, on the twenty-first of October</w:t>
      </w:r>
      <w:r w:rsidRPr="00DA2E29">
        <w:t xml:space="preserve"> </w:t>
      </w:r>
      <w:r>
        <w:t>nineteen hundred and thirty-eight</w:t>
      </w:r>
      <w:r w:rsidR="008016A4">
        <w:t>;</w:t>
      </w:r>
    </w:p>
    <w:p w:rsidR="00DA2E29" w:rsidRDefault="00DA2E29" w:rsidP="00DA2E29">
      <w:pPr>
        <w:pStyle w:val="Lijstalinea"/>
        <w:numPr>
          <w:ilvl w:val="0"/>
          <w:numId w:val="18"/>
        </w:numPr>
        <w:ind w:left="360"/>
      </w:pPr>
      <w:r>
        <w:t xml:space="preserve">Paul van der Wel, </w:t>
      </w:r>
      <w:r w:rsidR="008016A4">
        <w:t xml:space="preserve">residing at Klingelaan 22, 2244 AR Wassenaar, the Netherlands, </w:t>
      </w:r>
      <w:r>
        <w:t>born in Wateringen, the Netherlands, on the eighth of March</w:t>
      </w:r>
      <w:r w:rsidRPr="00DA2E29">
        <w:t xml:space="preserve"> </w:t>
      </w:r>
      <w:r>
        <w:t xml:space="preserve">nineteen hundred and </w:t>
      </w:r>
      <w:r w:rsidR="002A0DC2">
        <w:t>forty-five;</w:t>
      </w:r>
    </w:p>
    <w:p w:rsidR="002A0DC2" w:rsidRDefault="002A0DC2" w:rsidP="00DA2E29">
      <w:pPr>
        <w:pStyle w:val="Lijstalinea"/>
        <w:numPr>
          <w:ilvl w:val="0"/>
          <w:numId w:val="18"/>
        </w:numPr>
        <w:ind w:left="360"/>
      </w:pPr>
      <w:r>
        <w:t>Peter van Vliet, residing at Kudelstaartsew</w:t>
      </w:r>
      <w:r w:rsidR="008016A4">
        <w:t>e</w:t>
      </w:r>
      <w:r>
        <w:t>g 267, 1433 GJ Kudelstaart, born in Indonesia on the twenty-fifth of January</w:t>
      </w:r>
      <w:r w:rsidRPr="002A0DC2">
        <w:t xml:space="preserve"> </w:t>
      </w:r>
      <w:r>
        <w:t>nineteen hundred and thirty-six;</w:t>
      </w:r>
    </w:p>
    <w:p w:rsidR="002A0DC2" w:rsidRDefault="002A0DC2" w:rsidP="00DA2E29">
      <w:pPr>
        <w:pStyle w:val="Lijstalinea"/>
        <w:numPr>
          <w:ilvl w:val="0"/>
          <w:numId w:val="18"/>
        </w:numPr>
        <w:ind w:left="360"/>
      </w:pPr>
      <w:r>
        <w:t>Reindert Degenaar de Jager, residing at</w:t>
      </w:r>
      <w:r w:rsidR="0020510C">
        <w:t xml:space="preserve"> </w:t>
      </w:r>
      <w:proofErr w:type="spellStart"/>
      <w:r>
        <w:t>Baafjeslaan</w:t>
      </w:r>
      <w:proofErr w:type="spellEnd"/>
      <w:r>
        <w:t xml:space="preserve"> 2, 1852 BE Heiloo, </w:t>
      </w:r>
      <w:r w:rsidR="008016A4">
        <w:t xml:space="preserve">the Netherlands, </w:t>
      </w:r>
      <w:r>
        <w:t xml:space="preserve">born in Heiloo on </w:t>
      </w:r>
      <w:r w:rsidR="0020510C">
        <w:t>the sixth</w:t>
      </w:r>
      <w:r>
        <w:t xml:space="preserve"> of September</w:t>
      </w:r>
      <w:r w:rsidRPr="002A0DC2">
        <w:t xml:space="preserve"> </w:t>
      </w:r>
      <w:r>
        <w:t>nineteen hundred and twenty-nine; and</w:t>
      </w:r>
    </w:p>
    <w:p w:rsidR="002A0DC2" w:rsidRDefault="002A0DC2" w:rsidP="00DA2E29">
      <w:pPr>
        <w:pStyle w:val="Lijstalinea"/>
        <w:numPr>
          <w:ilvl w:val="0"/>
          <w:numId w:val="18"/>
        </w:numPr>
        <w:ind w:left="360"/>
      </w:pPr>
      <w:r>
        <w:t xml:space="preserve">Simon Theodorus Marinus Bronsgeest, residing at Strijbergstraat 49, 5595 GE Leemde, </w:t>
      </w:r>
      <w:r w:rsidR="008016A4">
        <w:t xml:space="preserve">the Netherlands, </w:t>
      </w:r>
      <w:r>
        <w:t xml:space="preserve">born in Voorburg, the Netherlands, on </w:t>
      </w:r>
      <w:r w:rsidR="0020510C">
        <w:t>the third</w:t>
      </w:r>
      <w:r>
        <w:t xml:space="preserve"> of September</w:t>
      </w:r>
      <w:r w:rsidRPr="002A0DC2">
        <w:t xml:space="preserve"> </w:t>
      </w:r>
      <w:r>
        <w:t>nineteen hundred and thirty-nine.</w:t>
      </w:r>
    </w:p>
    <w:p w:rsidR="002A0DC2" w:rsidRDefault="002A0DC2" w:rsidP="002A0DC2">
      <w:r>
        <w:t xml:space="preserve">I, the </w:t>
      </w:r>
      <w:r w:rsidR="008723BC">
        <w:t>civil-law</w:t>
      </w:r>
      <w:r>
        <w:t xml:space="preserve"> notary, have sufficiently established the existence of the power</w:t>
      </w:r>
      <w:r w:rsidR="008016A4">
        <w:t>s</w:t>
      </w:r>
      <w:r>
        <w:t xml:space="preserve"> of attorney </w:t>
      </w:r>
      <w:r w:rsidR="008016A4">
        <w:t xml:space="preserve">issued </w:t>
      </w:r>
      <w:r>
        <w:t>to the person appearing.</w:t>
      </w:r>
    </w:p>
    <w:p w:rsidR="002A0DC2" w:rsidRDefault="002A0DC2" w:rsidP="002A0DC2">
      <w:r>
        <w:t xml:space="preserve">The person appearing has identified himself to me, the </w:t>
      </w:r>
      <w:r w:rsidR="008723BC">
        <w:t>civil-law</w:t>
      </w:r>
      <w:r>
        <w:t xml:space="preserve"> notary.</w:t>
      </w:r>
    </w:p>
    <w:p w:rsidR="002A0DC2" w:rsidRDefault="002A0DC2" w:rsidP="002A0DC2">
      <w:r>
        <w:tab/>
      </w:r>
      <w:r>
        <w:tab/>
      </w:r>
      <w:r>
        <w:tab/>
      </w:r>
      <w:r>
        <w:tab/>
      </w:r>
      <w:r>
        <w:tab/>
      </w:r>
      <w:r>
        <w:tab/>
      </w:r>
      <w:r>
        <w:tab/>
        <w:t>IN WITNESS WHEREOF THIS DEED,</w:t>
      </w:r>
    </w:p>
    <w:p w:rsidR="002A0DC2" w:rsidRDefault="008016A4" w:rsidP="002A0DC2">
      <w:r>
        <w:t xml:space="preserve">was drawn up in one original copy and </w:t>
      </w:r>
      <w:r w:rsidR="002A0DC2">
        <w:t>executed in Amsterdam, the Netherlands, on the date first above written.</w:t>
      </w:r>
    </w:p>
    <w:p w:rsidR="002A0DC2" w:rsidRDefault="002A0DC2" w:rsidP="002A0DC2">
      <w:r>
        <w:t xml:space="preserve">After the substance of this Deed had been stated to the person appearing, he </w:t>
      </w:r>
      <w:r w:rsidR="008F735C">
        <w:t xml:space="preserve">declared </w:t>
      </w:r>
      <w:r>
        <w:t xml:space="preserve">to me, the </w:t>
      </w:r>
      <w:r w:rsidR="008723BC">
        <w:t>civil-law</w:t>
      </w:r>
      <w:r>
        <w:t xml:space="preserve"> notary, that he had taken note of the contents of this Deed and did not require a full reading.</w:t>
      </w:r>
    </w:p>
    <w:p w:rsidR="002A0DC2" w:rsidRDefault="002A0DC2" w:rsidP="002A0DC2">
      <w:r>
        <w:t xml:space="preserve">Subsequently, after a limited reading, this Deed was signed by the person appearing and by me, the </w:t>
      </w:r>
      <w:r w:rsidR="008723BC">
        <w:t>civil-law</w:t>
      </w:r>
      <w:r>
        <w:t xml:space="preserve"> notary.</w:t>
      </w:r>
    </w:p>
    <w:p w:rsidR="002A0DC2" w:rsidRDefault="002A0DC2" w:rsidP="002A0DC2">
      <w:r>
        <w:t>Signed: W.F.C. Stevens; M.P. Bongard.</w:t>
      </w:r>
    </w:p>
    <w:p w:rsidR="002A0DC2" w:rsidRDefault="002A0DC2" w:rsidP="002A0DC2">
      <w:r>
        <w:tab/>
      </w:r>
      <w:r>
        <w:tab/>
      </w:r>
      <w:r>
        <w:tab/>
      </w:r>
      <w:r>
        <w:tab/>
      </w:r>
      <w:r>
        <w:tab/>
      </w:r>
      <w:r>
        <w:tab/>
      </w:r>
      <w:r>
        <w:tab/>
        <w:t>CERTIFIED AS A TRUE COPY</w:t>
      </w:r>
    </w:p>
    <w:p w:rsidR="008F735C" w:rsidRDefault="008F735C" w:rsidP="002A0DC2"/>
    <w:p w:rsidR="008F735C" w:rsidRDefault="008F735C" w:rsidP="002A0DC2"/>
    <w:p w:rsidR="002A0DC2" w:rsidRDefault="002A0DC2" w:rsidP="002A0DC2">
      <w:r>
        <w:t>[M.P. BONGAARD</w:t>
      </w:r>
    </w:p>
    <w:p w:rsidR="002A0DC2" w:rsidRDefault="008723BC" w:rsidP="002A0DC2">
      <w:r>
        <w:t>civil-law</w:t>
      </w:r>
      <w:r w:rsidR="002A0DC2">
        <w:t xml:space="preserve"> notary in Amsterdam]</w:t>
      </w:r>
      <w:r w:rsidR="002A0DC2">
        <w:tab/>
      </w:r>
      <w:r w:rsidR="008F735C">
        <w:tab/>
      </w:r>
      <w:r w:rsidR="002A0DC2">
        <w:tab/>
        <w:t>[</w:t>
      </w:r>
      <w:r w:rsidR="002A0DC2" w:rsidRPr="008F735C">
        <w:rPr>
          <w:i/>
        </w:rPr>
        <w:t>signature</w:t>
      </w:r>
      <w:r w:rsidR="002A0DC2">
        <w:t>]</w:t>
      </w:r>
    </w:p>
    <w:p w:rsidR="008F735C" w:rsidRPr="00DA2E29" w:rsidRDefault="008F735C" w:rsidP="002A0DC2"/>
    <w:sectPr w:rsidR="008F735C" w:rsidRPr="00DA2E29" w:rsidSect="008723BC">
      <w:head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B47" w:rsidRDefault="00DF4B47" w:rsidP="008723BC">
      <w:r>
        <w:separator/>
      </w:r>
    </w:p>
  </w:endnote>
  <w:endnote w:type="continuationSeparator" w:id="0">
    <w:p w:rsidR="00DF4B47" w:rsidRDefault="00DF4B47" w:rsidP="00872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B47" w:rsidRDefault="00DF4B47" w:rsidP="008723BC">
      <w:r>
        <w:separator/>
      </w:r>
    </w:p>
  </w:footnote>
  <w:footnote w:type="continuationSeparator" w:id="0">
    <w:p w:rsidR="00DF4B47" w:rsidRDefault="00DF4B47" w:rsidP="008723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3BC" w:rsidRPr="008723BC" w:rsidRDefault="008723BC">
    <w:pPr>
      <w:pStyle w:val="Koptekst"/>
    </w:pPr>
    <w:r w:rsidRPr="008723BC">
      <w:rPr>
        <w:sz w:val="16"/>
      </w:rPr>
      <w:t>[seal: Royal Dutch Association</w:t>
    </w:r>
    <w:r>
      <w:rPr>
        <w:sz w:val="16"/>
      </w:rPr>
      <w:tab/>
    </w:r>
    <w:r>
      <w:t>Caron &amp; Stevens</w:t>
    </w:r>
    <w:r>
      <w:tab/>
    </w:r>
    <w:r>
      <w:fldChar w:fldCharType="begin"/>
    </w:r>
    <w:r>
      <w:instrText>PAGE   \* MERGEFORMAT</w:instrText>
    </w:r>
    <w:r>
      <w:fldChar w:fldCharType="separate"/>
    </w:r>
    <w:r w:rsidR="00F7582C" w:rsidRPr="00F7582C">
      <w:rPr>
        <w:noProof/>
        <w:lang w:val="nl-NL"/>
      </w:rPr>
      <w:t>7</w:t>
    </w:r>
    <w:r>
      <w:fldChar w:fldCharType="end"/>
    </w:r>
  </w:p>
  <w:p w:rsidR="008723BC" w:rsidRDefault="008723BC">
    <w:pPr>
      <w:pStyle w:val="Koptekst"/>
      <w:rPr>
        <w:i/>
        <w:sz w:val="16"/>
      </w:rPr>
    </w:pPr>
    <w:r w:rsidRPr="008723BC">
      <w:rPr>
        <w:sz w:val="16"/>
      </w:rPr>
      <w:t>of Civil-Law Notaries]</w:t>
    </w:r>
    <w:r>
      <w:rPr>
        <w:sz w:val="16"/>
      </w:rPr>
      <w:tab/>
    </w:r>
    <w:r>
      <w:rPr>
        <w:sz w:val="16"/>
      </w:rPr>
      <w:tab/>
    </w:r>
    <w:r w:rsidRPr="008723BC">
      <w:rPr>
        <w:i/>
        <w:sz w:val="16"/>
      </w:rPr>
      <w:t>[initials]</w:t>
    </w:r>
  </w:p>
  <w:p w:rsidR="0020510C" w:rsidRPr="008723BC" w:rsidRDefault="0020510C">
    <w:pPr>
      <w:pStyle w:val="Koptekst"/>
      <w:rPr>
        <w:sz w:val="16"/>
      </w:rPr>
    </w:pPr>
  </w:p>
  <w:p w:rsidR="008723BC" w:rsidRDefault="008723BC">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669FD"/>
    <w:multiLevelType w:val="hybridMultilevel"/>
    <w:tmpl w:val="7A12944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8EA2436"/>
    <w:multiLevelType w:val="hybridMultilevel"/>
    <w:tmpl w:val="9176063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B3C2F9C"/>
    <w:multiLevelType w:val="hybridMultilevel"/>
    <w:tmpl w:val="BCFA7A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0AB24AB"/>
    <w:multiLevelType w:val="hybridMultilevel"/>
    <w:tmpl w:val="2A8E06A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4C61B13"/>
    <w:multiLevelType w:val="hybridMultilevel"/>
    <w:tmpl w:val="4ED01A4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B030593"/>
    <w:multiLevelType w:val="hybridMultilevel"/>
    <w:tmpl w:val="B5B8C2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C96679D"/>
    <w:multiLevelType w:val="hybridMultilevel"/>
    <w:tmpl w:val="B0CE60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31B710E"/>
    <w:multiLevelType w:val="hybridMultilevel"/>
    <w:tmpl w:val="41B078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3A65BB5"/>
    <w:multiLevelType w:val="hybridMultilevel"/>
    <w:tmpl w:val="36BE748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78F5CF1"/>
    <w:multiLevelType w:val="hybridMultilevel"/>
    <w:tmpl w:val="7DDAAA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F19174F"/>
    <w:multiLevelType w:val="hybridMultilevel"/>
    <w:tmpl w:val="6130D16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B086534"/>
    <w:multiLevelType w:val="hybridMultilevel"/>
    <w:tmpl w:val="442846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CF42080"/>
    <w:multiLevelType w:val="hybridMultilevel"/>
    <w:tmpl w:val="C40EE5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726A1D9C"/>
    <w:multiLevelType w:val="hybridMultilevel"/>
    <w:tmpl w:val="EFB236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74A35388"/>
    <w:multiLevelType w:val="hybridMultilevel"/>
    <w:tmpl w:val="C52CC1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791C6E1F"/>
    <w:multiLevelType w:val="hybridMultilevel"/>
    <w:tmpl w:val="F5729DE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7C010B42"/>
    <w:multiLevelType w:val="hybridMultilevel"/>
    <w:tmpl w:val="C2ACC9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7CDC5C99"/>
    <w:multiLevelType w:val="hybridMultilevel"/>
    <w:tmpl w:val="9D94D7F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6"/>
  </w:num>
  <w:num w:numId="2">
    <w:abstractNumId w:val="6"/>
  </w:num>
  <w:num w:numId="3">
    <w:abstractNumId w:val="15"/>
  </w:num>
  <w:num w:numId="4">
    <w:abstractNumId w:val="7"/>
  </w:num>
  <w:num w:numId="5">
    <w:abstractNumId w:val="17"/>
  </w:num>
  <w:num w:numId="6">
    <w:abstractNumId w:val="3"/>
  </w:num>
  <w:num w:numId="7">
    <w:abstractNumId w:val="5"/>
  </w:num>
  <w:num w:numId="8">
    <w:abstractNumId w:val="9"/>
  </w:num>
  <w:num w:numId="9">
    <w:abstractNumId w:val="10"/>
  </w:num>
  <w:num w:numId="10">
    <w:abstractNumId w:val="8"/>
  </w:num>
  <w:num w:numId="11">
    <w:abstractNumId w:val="12"/>
  </w:num>
  <w:num w:numId="12">
    <w:abstractNumId w:val="14"/>
  </w:num>
  <w:num w:numId="13">
    <w:abstractNumId w:val="1"/>
  </w:num>
  <w:num w:numId="14">
    <w:abstractNumId w:val="13"/>
  </w:num>
  <w:num w:numId="15">
    <w:abstractNumId w:val="2"/>
  </w:num>
  <w:num w:numId="16">
    <w:abstractNumId w:val="11"/>
  </w:num>
  <w:num w:numId="17">
    <w:abstractNumId w:val="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B344BF3E-5C73-463F-AEC4-4AC4E3F0F30B}"/>
    <w:docVar w:name="dgnword-eventsink" w:val="374850168"/>
  </w:docVars>
  <w:rsids>
    <w:rsidRoot w:val="009736E9"/>
    <w:rsid w:val="001E3CAA"/>
    <w:rsid w:val="0020104D"/>
    <w:rsid w:val="002028EA"/>
    <w:rsid w:val="0020510C"/>
    <w:rsid w:val="00257E19"/>
    <w:rsid w:val="002A0DC2"/>
    <w:rsid w:val="002C0100"/>
    <w:rsid w:val="002D4AA2"/>
    <w:rsid w:val="00431C8E"/>
    <w:rsid w:val="008016A4"/>
    <w:rsid w:val="00840F24"/>
    <w:rsid w:val="008723BC"/>
    <w:rsid w:val="008F735C"/>
    <w:rsid w:val="00964B73"/>
    <w:rsid w:val="009736E9"/>
    <w:rsid w:val="0097795C"/>
    <w:rsid w:val="00AA2446"/>
    <w:rsid w:val="00C16AFF"/>
    <w:rsid w:val="00CA4760"/>
    <w:rsid w:val="00CB1C65"/>
    <w:rsid w:val="00D22DFE"/>
    <w:rsid w:val="00DA2E29"/>
    <w:rsid w:val="00DF4B47"/>
    <w:rsid w:val="00E70C3C"/>
    <w:rsid w:val="00ED1BB9"/>
    <w:rsid w:val="00F7582C"/>
    <w:rsid w:val="00F869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25ABA7-6F9D-4F2E-90F3-FDA8AD7B9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736E9"/>
    <w:pPr>
      <w:ind w:left="720"/>
      <w:contextualSpacing/>
    </w:pPr>
  </w:style>
  <w:style w:type="paragraph" w:styleId="Koptekst">
    <w:name w:val="header"/>
    <w:basedOn w:val="Standaard"/>
    <w:link w:val="KoptekstChar"/>
    <w:uiPriority w:val="99"/>
    <w:unhideWhenUsed/>
    <w:rsid w:val="008723BC"/>
    <w:pPr>
      <w:tabs>
        <w:tab w:val="center" w:pos="4513"/>
        <w:tab w:val="right" w:pos="9026"/>
      </w:tabs>
    </w:pPr>
  </w:style>
  <w:style w:type="character" w:customStyle="1" w:styleId="KoptekstChar">
    <w:name w:val="Koptekst Char"/>
    <w:basedOn w:val="Standaardalinea-lettertype"/>
    <w:link w:val="Koptekst"/>
    <w:uiPriority w:val="99"/>
    <w:rsid w:val="008723BC"/>
    <w:rPr>
      <w:lang w:val="en-GB"/>
    </w:rPr>
  </w:style>
  <w:style w:type="paragraph" w:styleId="Voettekst">
    <w:name w:val="footer"/>
    <w:basedOn w:val="Standaard"/>
    <w:link w:val="VoettekstChar"/>
    <w:uiPriority w:val="99"/>
    <w:unhideWhenUsed/>
    <w:rsid w:val="008723BC"/>
    <w:pPr>
      <w:tabs>
        <w:tab w:val="center" w:pos="4513"/>
        <w:tab w:val="right" w:pos="9026"/>
      </w:tabs>
    </w:pPr>
  </w:style>
  <w:style w:type="character" w:customStyle="1" w:styleId="VoettekstChar">
    <w:name w:val="Voettekst Char"/>
    <w:basedOn w:val="Standaardalinea-lettertype"/>
    <w:link w:val="Voettekst"/>
    <w:uiPriority w:val="99"/>
    <w:rsid w:val="008723BC"/>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2F827-6A91-4843-8EC9-5FD85C316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7</Pages>
  <Words>2765</Words>
  <Characters>15211</Characters>
  <Application>Microsoft Office Word</Application>
  <DocSecurity>0</DocSecurity>
  <Lines>126</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Andrew</cp:lastModifiedBy>
  <cp:revision>13</cp:revision>
  <dcterms:created xsi:type="dcterms:W3CDTF">2016-05-03T08:12:00Z</dcterms:created>
  <dcterms:modified xsi:type="dcterms:W3CDTF">2016-05-04T10:41:00Z</dcterms:modified>
</cp:coreProperties>
</file>